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0" w:rsidRDefault="002D16E0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E0">
        <w:rPr>
          <w:rFonts w:ascii="Times New Roman" w:hAnsi="Times New Roman" w:cs="Times New Roman"/>
          <w:b/>
          <w:sz w:val="28"/>
          <w:szCs w:val="28"/>
        </w:rPr>
        <w:t xml:space="preserve"> «ПОЛИТИЧЕСКИЙ КЛАСС РОССИИ»</w:t>
      </w:r>
      <w:r w:rsidR="00EC57B6">
        <w:rPr>
          <w:rFonts w:ascii="Times New Roman" w:hAnsi="Times New Roman" w:cs="Times New Roman"/>
          <w:b/>
          <w:sz w:val="28"/>
          <w:szCs w:val="28"/>
        </w:rPr>
        <w:t>: РЕЙТИНГ ПОЛИТИЧЕСКОГО ВЛИЯНИЯ</w:t>
      </w:r>
    </w:p>
    <w:p w:rsidR="00E309D5" w:rsidRDefault="00E309D5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 (октябрь 2016г.)</w:t>
      </w:r>
    </w:p>
    <w:p w:rsidR="00EC57B6" w:rsidRPr="002D16E0" w:rsidRDefault="00EC57B6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ЦЕНТРА ПОЛИТИЧЕСКИХ ТЕХНОЛОГИЙ</w:t>
      </w:r>
    </w:p>
    <w:p w:rsidR="002D16E0" w:rsidRDefault="002D16E0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7B16" w:rsidRDefault="00466A0D" w:rsidP="003F45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политических технологий представляет </w:t>
      </w:r>
      <w:r w:rsidR="00077B16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выпуск рейтинга вли</w:t>
      </w:r>
      <w:r w:rsidR="00F27425">
        <w:rPr>
          <w:rFonts w:ascii="Times New Roman" w:hAnsi="Times New Roman" w:cs="Times New Roman"/>
          <w:sz w:val="28"/>
          <w:szCs w:val="28"/>
        </w:rPr>
        <w:t>ятельности российских политиков -</w:t>
      </w:r>
      <w:r w:rsidR="006F2218">
        <w:rPr>
          <w:rFonts w:ascii="Times New Roman" w:hAnsi="Times New Roman" w:cs="Times New Roman"/>
          <w:sz w:val="28"/>
          <w:szCs w:val="28"/>
        </w:rPr>
        <w:t xml:space="preserve"> «Политический класс России»</w:t>
      </w:r>
      <w:r w:rsidR="00F27425">
        <w:rPr>
          <w:rFonts w:ascii="Times New Roman" w:hAnsi="Times New Roman" w:cs="Times New Roman"/>
          <w:sz w:val="28"/>
          <w:szCs w:val="28"/>
        </w:rPr>
        <w:t>.</w:t>
      </w:r>
    </w:p>
    <w:p w:rsidR="00077B16" w:rsidRDefault="00077B16" w:rsidP="00077B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выпуск вышел в июле с.г. Кратко напомним, что рейтинг представляет собой </w:t>
      </w:r>
      <w:r w:rsidR="006446F9" w:rsidRPr="00210987">
        <w:rPr>
          <w:rFonts w:ascii="Times New Roman" w:hAnsi="Times New Roman" w:cs="Times New Roman"/>
          <w:b/>
          <w:sz w:val="28"/>
          <w:szCs w:val="28"/>
        </w:rPr>
        <w:t>интегральн</w:t>
      </w:r>
      <w:r w:rsidR="00A44DEB">
        <w:rPr>
          <w:rFonts w:ascii="Times New Roman" w:hAnsi="Times New Roman" w:cs="Times New Roman"/>
          <w:b/>
          <w:sz w:val="28"/>
          <w:szCs w:val="28"/>
        </w:rPr>
        <w:t>ый</w:t>
      </w:r>
      <w:r w:rsidR="006446F9" w:rsidRPr="00210987">
        <w:rPr>
          <w:rFonts w:ascii="Times New Roman" w:hAnsi="Times New Roman" w:cs="Times New Roman"/>
          <w:b/>
          <w:sz w:val="28"/>
          <w:szCs w:val="28"/>
        </w:rPr>
        <w:t xml:space="preserve"> индекс влиятельности</w:t>
      </w:r>
      <w:r w:rsidR="00A44DEB">
        <w:rPr>
          <w:rFonts w:ascii="Times New Roman" w:hAnsi="Times New Roman" w:cs="Times New Roman"/>
          <w:sz w:val="28"/>
          <w:szCs w:val="28"/>
        </w:rPr>
        <w:t xml:space="preserve"> – по убыванию значений индекса.</w:t>
      </w:r>
      <w:r w:rsidR="00F274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индекс складывается из трех составляющих: данных </w:t>
      </w:r>
      <w:r w:rsidRPr="00077B16">
        <w:rPr>
          <w:rFonts w:ascii="Times New Roman" w:hAnsi="Times New Roman" w:cs="Times New Roman"/>
          <w:b/>
          <w:sz w:val="28"/>
          <w:szCs w:val="28"/>
        </w:rPr>
        <w:t>опроса «внешних» экспертов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0F2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560F2">
        <w:rPr>
          <w:rFonts w:ascii="Times New Roman" w:hAnsi="Times New Roman" w:cs="Times New Roman"/>
          <w:b/>
          <w:sz w:val="28"/>
          <w:szCs w:val="28"/>
        </w:rPr>
        <w:t xml:space="preserve"> цитирования политиков</w:t>
      </w:r>
      <w:r>
        <w:rPr>
          <w:rFonts w:ascii="Times New Roman" w:hAnsi="Times New Roman" w:cs="Times New Roman"/>
          <w:sz w:val="28"/>
          <w:szCs w:val="28"/>
        </w:rPr>
        <w:t xml:space="preserve"> в российских СМИ, позволяющего </w:t>
      </w:r>
      <w:r w:rsidRPr="00944BF5">
        <w:rPr>
          <w:rFonts w:ascii="Times New Roman" w:hAnsi="Times New Roman" w:cs="Times New Roman"/>
          <w:sz w:val="28"/>
          <w:szCs w:val="28"/>
        </w:rPr>
        <w:t>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4BF5">
        <w:rPr>
          <w:rFonts w:ascii="Times New Roman" w:hAnsi="Times New Roman" w:cs="Times New Roman"/>
          <w:sz w:val="28"/>
          <w:szCs w:val="28"/>
        </w:rPr>
        <w:t xml:space="preserve"> </w:t>
      </w:r>
      <w:r w:rsidRPr="004A61DF">
        <w:rPr>
          <w:rFonts w:ascii="Times New Roman" w:hAnsi="Times New Roman" w:cs="Times New Roman"/>
          <w:sz w:val="28"/>
          <w:szCs w:val="28"/>
        </w:rPr>
        <w:t>публичную составляющую влияния</w:t>
      </w:r>
      <w:r>
        <w:rPr>
          <w:rFonts w:ascii="Times New Roman" w:hAnsi="Times New Roman" w:cs="Times New Roman"/>
          <w:sz w:val="28"/>
          <w:szCs w:val="28"/>
        </w:rPr>
        <w:t xml:space="preserve"> политиков, и </w:t>
      </w:r>
      <w:r>
        <w:rPr>
          <w:rFonts w:ascii="Times New Roman" w:hAnsi="Times New Roman" w:cs="Times New Roman"/>
          <w:b/>
          <w:sz w:val="28"/>
          <w:szCs w:val="28"/>
        </w:rPr>
        <w:t>экспертного</w:t>
      </w:r>
      <w:r w:rsidRPr="003065B7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4BF5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ого семью</w:t>
      </w:r>
      <w:r w:rsidRPr="00944BF5">
        <w:rPr>
          <w:rFonts w:ascii="Times New Roman" w:hAnsi="Times New Roman" w:cs="Times New Roman"/>
          <w:sz w:val="28"/>
          <w:szCs w:val="28"/>
        </w:rPr>
        <w:t xml:space="preserve"> ведущими специалистами </w:t>
      </w:r>
      <w:r w:rsidRPr="003065B7">
        <w:rPr>
          <w:rFonts w:ascii="Times New Roman" w:hAnsi="Times New Roman" w:cs="Times New Roman"/>
          <w:b/>
          <w:sz w:val="28"/>
          <w:szCs w:val="28"/>
        </w:rPr>
        <w:t>ЦПТ</w:t>
      </w:r>
      <w:r w:rsidRPr="00944BF5">
        <w:rPr>
          <w:rFonts w:ascii="Times New Roman" w:hAnsi="Times New Roman" w:cs="Times New Roman"/>
          <w:sz w:val="28"/>
          <w:szCs w:val="28"/>
        </w:rPr>
        <w:t xml:space="preserve"> на основании мониторинга событий, в которых участвовал тот или иной политик</w:t>
      </w:r>
      <w:r>
        <w:rPr>
          <w:rFonts w:ascii="Times New Roman" w:hAnsi="Times New Roman" w:cs="Times New Roman"/>
          <w:sz w:val="28"/>
          <w:szCs w:val="28"/>
        </w:rPr>
        <w:t xml:space="preserve"> в течение рассматриваемого периода (в данном случае – третьего квартала 2016 г.)</w:t>
      </w:r>
      <w:r w:rsidRPr="00944B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самым, мы удостоверяемся, что рейтинг внешних экспертов адекватно учитывает события, произошедшие с фигурантами нашего рейтинга.</w:t>
      </w:r>
    </w:p>
    <w:p w:rsidR="00077B16" w:rsidRPr="00944BF5" w:rsidRDefault="00077B16" w:rsidP="00077B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независимых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разными весами – сведены в один </w:t>
      </w:r>
      <w:r w:rsidRPr="00465A6E">
        <w:rPr>
          <w:rFonts w:ascii="Times New Roman" w:hAnsi="Times New Roman" w:cs="Times New Roman"/>
          <w:b/>
          <w:sz w:val="28"/>
          <w:szCs w:val="28"/>
        </w:rPr>
        <w:t>интегральный индекс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 по </w:t>
      </w:r>
      <w:r w:rsidRPr="00944BF5">
        <w:rPr>
          <w:rFonts w:ascii="Times New Roman" w:hAnsi="Times New Roman" w:cs="Times New Roman"/>
          <w:sz w:val="28"/>
          <w:szCs w:val="28"/>
        </w:rPr>
        <w:t>алгоритму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4BF5">
        <w:rPr>
          <w:rFonts w:ascii="Times New Roman" w:hAnsi="Times New Roman" w:cs="Times New Roman"/>
          <w:sz w:val="28"/>
          <w:szCs w:val="28"/>
        </w:rPr>
        <w:t xml:space="preserve">описанному 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методическом комментарии</w:t>
      </w:r>
      <w:r w:rsidR="000F2A0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B16" w:rsidRDefault="00077B16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72F">
        <w:rPr>
          <w:rFonts w:ascii="Times New Roman" w:hAnsi="Times New Roman" w:cs="Times New Roman"/>
          <w:sz w:val="28"/>
          <w:szCs w:val="28"/>
        </w:rPr>
        <w:t>тоги ранжирования п</w:t>
      </w:r>
      <w:r w:rsidR="000F2A06">
        <w:rPr>
          <w:rFonts w:ascii="Times New Roman" w:hAnsi="Times New Roman" w:cs="Times New Roman"/>
          <w:sz w:val="28"/>
          <w:szCs w:val="28"/>
        </w:rPr>
        <w:t>одв</w:t>
      </w:r>
      <w:r w:rsidR="0012072F">
        <w:rPr>
          <w:rFonts w:ascii="Times New Roman" w:hAnsi="Times New Roman" w:cs="Times New Roman"/>
          <w:sz w:val="28"/>
          <w:szCs w:val="28"/>
        </w:rPr>
        <w:t xml:space="preserve">одятся по пяти «когортам»: 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82AD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е государственные</w:t>
      </w:r>
      <w:r w:rsidRPr="00D82AD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ы (за исключением представительной ветви власти): Президент,</w:t>
      </w:r>
      <w:r w:rsidRPr="000E640E">
        <w:rPr>
          <w:rFonts w:ascii="Times New Roman" w:hAnsi="Times New Roman" w:cs="Times New Roman"/>
          <w:sz w:val="28"/>
          <w:szCs w:val="28"/>
        </w:rPr>
        <w:t xml:space="preserve"> руководящие работники администрации Президента, министры и другие руководители федеральных ведомств исполнительной власти, руководители судов и других федеральных структур</w:t>
      </w:r>
      <w:r w:rsidRPr="000227D7">
        <w:rPr>
          <w:rFonts w:ascii="Times New Roman" w:hAnsi="Times New Roman" w:cs="Times New Roman"/>
          <w:sz w:val="28"/>
          <w:szCs w:val="28"/>
        </w:rPr>
        <w:t>.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Парламентская и партийная элита: руководители обеих палат Федерального собрания, их заместители, руководители комитетов, лидеры думских фракций, отдельные депутат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«тяжеловесы» руководители внепарламентских политических партий;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власть: губернаторы, которые одновременно входили в первые «двадцатки» экспертных рейтингов и показатели цитируемости в федеральных СМИ;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«Лидеры мнений»:  руководители организаций гражданского общества, общественные авторитеты из мира литературы,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шоу-бизнеса;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бизнеса: владельцы и</w:t>
      </w:r>
      <w:r w:rsidRPr="00DD16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топ-менеджеры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B16" w:rsidRDefault="00077B16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B16" w:rsidRDefault="00B77FC5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Такая организация результатов измерений позволяет сопоставить «распределение влияния» внутри одного властного или общественного института, сравнить политиков, действующих «на одном поле» и - предположительно – осуществляющих свое влияние по схожим институциональным правилам. </w:t>
      </w:r>
    </w:p>
    <w:p w:rsidR="006E4755" w:rsidRDefault="00D54F82" w:rsidP="000F2A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публикуемые таблицы включены </w:t>
      </w:r>
      <w:r w:rsidR="00077B16">
        <w:rPr>
          <w:rFonts w:ascii="Times New Roman" w:hAnsi="Times New Roman" w:cs="Times New Roman"/>
          <w:sz w:val="28"/>
          <w:szCs w:val="28"/>
        </w:rPr>
        <w:t>первые десятки по каждой когорте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B16">
        <w:rPr>
          <w:rFonts w:ascii="Times New Roman" w:hAnsi="Times New Roman" w:cs="Times New Roman"/>
          <w:sz w:val="28"/>
          <w:szCs w:val="28"/>
        </w:rPr>
        <w:t xml:space="preserve"> а в двух первых когортах – персоналии, </w:t>
      </w:r>
      <w:r>
        <w:rPr>
          <w:rFonts w:ascii="Times New Roman" w:hAnsi="Times New Roman" w:cs="Times New Roman"/>
          <w:sz w:val="28"/>
          <w:szCs w:val="28"/>
        </w:rPr>
        <w:t xml:space="preserve">получившие оценки выше среднеарифметических по данной когорте. </w:t>
      </w:r>
      <w:r w:rsidR="00BD6654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654">
        <w:rPr>
          <w:rFonts w:ascii="Times New Roman" w:hAnsi="Times New Roman" w:cs="Times New Roman"/>
          <w:sz w:val="28"/>
          <w:szCs w:val="28"/>
        </w:rPr>
        <w:t xml:space="preserve"> приводится сводная таблица.</w:t>
      </w:r>
      <w:r w:rsidR="006E4755" w:rsidRPr="006E4755">
        <w:rPr>
          <w:rFonts w:ascii="Times New Roman" w:hAnsi="Times New Roman" w:cs="Times New Roman"/>
          <w:sz w:val="28"/>
          <w:szCs w:val="28"/>
        </w:rPr>
        <w:t xml:space="preserve"> </w:t>
      </w:r>
      <w:r w:rsidR="006E4755">
        <w:rPr>
          <w:rFonts w:ascii="Times New Roman" w:hAnsi="Times New Roman" w:cs="Times New Roman"/>
          <w:sz w:val="28"/>
          <w:szCs w:val="28"/>
        </w:rPr>
        <w:t xml:space="preserve">Всего в пяти когортах </w:t>
      </w:r>
      <w:r w:rsidR="006E4755" w:rsidRPr="008B495B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7E466E" w:rsidRPr="00BF0E38">
        <w:rPr>
          <w:rFonts w:ascii="Times New Roman" w:hAnsi="Times New Roman" w:cs="Times New Roman"/>
          <w:sz w:val="28"/>
          <w:szCs w:val="28"/>
        </w:rPr>
        <w:t>6</w:t>
      </w:r>
      <w:r w:rsidR="00D21DB8" w:rsidRPr="00BF0E38">
        <w:rPr>
          <w:rFonts w:ascii="Times New Roman" w:hAnsi="Times New Roman" w:cs="Times New Roman"/>
          <w:sz w:val="28"/>
          <w:szCs w:val="28"/>
        </w:rPr>
        <w:t>9</w:t>
      </w:r>
      <w:r w:rsidR="006E47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2218" w:rsidRDefault="006F2218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F5">
        <w:rPr>
          <w:rFonts w:ascii="Times New Roman" w:hAnsi="Times New Roman" w:cs="Times New Roman"/>
          <w:sz w:val="28"/>
          <w:szCs w:val="28"/>
        </w:rPr>
        <w:t xml:space="preserve">В </w:t>
      </w:r>
      <w:r w:rsidR="003F4521">
        <w:rPr>
          <w:rFonts w:ascii="Times New Roman" w:hAnsi="Times New Roman" w:cs="Times New Roman"/>
          <w:sz w:val="28"/>
          <w:szCs w:val="28"/>
        </w:rPr>
        <w:t>список для тестирования были</w:t>
      </w:r>
      <w:r w:rsidRPr="00944BF5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3F4521">
        <w:rPr>
          <w:rFonts w:ascii="Times New Roman" w:hAnsi="Times New Roman" w:cs="Times New Roman"/>
          <w:sz w:val="28"/>
          <w:szCs w:val="28"/>
        </w:rPr>
        <w:t>ы</w:t>
      </w:r>
      <w:r w:rsidRPr="00944BF5">
        <w:rPr>
          <w:rFonts w:ascii="Times New Roman" w:hAnsi="Times New Roman" w:cs="Times New Roman"/>
          <w:sz w:val="28"/>
          <w:szCs w:val="28"/>
        </w:rPr>
        <w:t xml:space="preserve"> имен</w:t>
      </w:r>
      <w:r w:rsidR="003F4521">
        <w:rPr>
          <w:rFonts w:ascii="Times New Roman" w:hAnsi="Times New Roman" w:cs="Times New Roman"/>
          <w:sz w:val="28"/>
          <w:szCs w:val="28"/>
        </w:rPr>
        <w:t xml:space="preserve">а </w:t>
      </w:r>
      <w:r w:rsidR="00E34226">
        <w:rPr>
          <w:rFonts w:ascii="Times New Roman" w:hAnsi="Times New Roman" w:cs="Times New Roman"/>
          <w:sz w:val="28"/>
          <w:szCs w:val="28"/>
        </w:rPr>
        <w:t>14</w:t>
      </w:r>
      <w:r w:rsidR="000E596B">
        <w:rPr>
          <w:rFonts w:ascii="Times New Roman" w:hAnsi="Times New Roman" w:cs="Times New Roman"/>
          <w:sz w:val="28"/>
          <w:szCs w:val="28"/>
        </w:rPr>
        <w:t>3</w:t>
      </w:r>
      <w:r w:rsidR="00235F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3CC9">
        <w:rPr>
          <w:rFonts w:ascii="Times New Roman" w:hAnsi="Times New Roman" w:cs="Times New Roman"/>
          <w:sz w:val="28"/>
          <w:szCs w:val="28"/>
        </w:rPr>
        <w:t>, по</w:t>
      </w:r>
      <w:r w:rsidR="00E34226">
        <w:rPr>
          <w:rFonts w:ascii="Times New Roman" w:hAnsi="Times New Roman" w:cs="Times New Roman"/>
          <w:sz w:val="28"/>
          <w:szCs w:val="28"/>
        </w:rPr>
        <w:t>лучивших высокие оценки в предыдущей</w:t>
      </w:r>
      <w:r w:rsidR="006E4755">
        <w:rPr>
          <w:rFonts w:ascii="Times New Roman" w:hAnsi="Times New Roman" w:cs="Times New Roman"/>
          <w:sz w:val="28"/>
          <w:szCs w:val="28"/>
        </w:rPr>
        <w:t xml:space="preserve"> волне исследования, к которым добавились </w:t>
      </w:r>
      <w:proofErr w:type="gramStart"/>
      <w:r w:rsidR="000E596B">
        <w:rPr>
          <w:rFonts w:ascii="Times New Roman" w:hAnsi="Times New Roman" w:cs="Times New Roman"/>
          <w:sz w:val="28"/>
          <w:szCs w:val="28"/>
        </w:rPr>
        <w:t>семеро</w:t>
      </w:r>
      <w:r w:rsidR="006E4755">
        <w:rPr>
          <w:rFonts w:ascii="Times New Roman" w:hAnsi="Times New Roman" w:cs="Times New Roman"/>
          <w:sz w:val="28"/>
          <w:szCs w:val="28"/>
        </w:rPr>
        <w:t xml:space="preserve"> политиков</w:t>
      </w:r>
      <w:proofErr w:type="gramEnd"/>
      <w:r w:rsidR="006E4755">
        <w:rPr>
          <w:rFonts w:ascii="Times New Roman" w:hAnsi="Times New Roman" w:cs="Times New Roman"/>
          <w:sz w:val="28"/>
          <w:szCs w:val="28"/>
        </w:rPr>
        <w:t>, получивших в третьем квартале нынешнего года новые назначения или значимые повышения по службе, т.е. всего выборка исследования составила 150 человек.</w:t>
      </w:r>
    </w:p>
    <w:p w:rsidR="006E4755" w:rsidRDefault="006E4755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66E" w:rsidRPr="007E466E" w:rsidRDefault="007E466E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июля к октябрю: стабильность и подвижки</w:t>
      </w:r>
    </w:p>
    <w:p w:rsidR="00456566" w:rsidRDefault="003053B9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преемственность в рейтингах достаточно высока</w:t>
      </w:r>
      <w:r w:rsidR="00C6329E">
        <w:rPr>
          <w:rFonts w:ascii="Times New Roman" w:hAnsi="Times New Roman" w:cs="Times New Roman"/>
          <w:sz w:val="28"/>
          <w:szCs w:val="28"/>
        </w:rPr>
        <w:t xml:space="preserve">. </w:t>
      </w:r>
      <w:r w:rsidR="00456566">
        <w:rPr>
          <w:rFonts w:ascii="Times New Roman" w:hAnsi="Times New Roman" w:cs="Times New Roman"/>
          <w:sz w:val="28"/>
          <w:szCs w:val="28"/>
        </w:rPr>
        <w:t>«Тяжеловесы» российской политики демонстрируют стабильность своего авторитета, и при изначально высоком рейтинговом балле отдельные успехи или неудачи не приводят к его резким колебаниям.</w:t>
      </w:r>
    </w:p>
    <w:p w:rsidR="008226A2" w:rsidRDefault="008226A2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претерпел существенных изменений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тому же в период множественных кадровых подвижек всплеск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упоминаемости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цитируемости порой оказывался связан</w:t>
      </w:r>
      <w:r w:rsidR="000F2A06"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z w:val="28"/>
          <w:szCs w:val="28"/>
        </w:rPr>
        <w:t xml:space="preserve">именно с отставками или слухами об отставках и назначениях (не всегда подтверждающихся), однако небольшой удельный 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интегральной оценке позволил избежать неоправданных искажений конечного результата политика. Напротив, в ряде случаев,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 параллельно с ростом экспертных оценок, т.е. публичная «засветка» политика оказывалась следствием повышения его статуса в российском политическом классе.</w:t>
      </w:r>
    </w:p>
    <w:p w:rsidR="00F861EC" w:rsidRDefault="00F861EC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нынешнего «рейтингового периода» стало достаточно большое количество новых назначений (и соответственно – отставок и переходов) «внутри»  федеральных властных институтов, а также  переходов из одной когорты в д</w:t>
      </w:r>
      <w:r w:rsidR="000F2A06">
        <w:rPr>
          <w:rFonts w:ascii="Times New Roman" w:hAnsi="Times New Roman" w:cs="Times New Roman"/>
          <w:sz w:val="28"/>
          <w:szCs w:val="28"/>
        </w:rPr>
        <w:t>ругую. Динамику рейтингу придали</w:t>
      </w:r>
      <w:r>
        <w:rPr>
          <w:rFonts w:ascii="Times New Roman" w:hAnsi="Times New Roman" w:cs="Times New Roman"/>
          <w:sz w:val="28"/>
          <w:szCs w:val="28"/>
        </w:rPr>
        <w:t xml:space="preserve"> и прошедшая думская избирательная кампания, и состоявшиеся после выборов новые назначения и переходы.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нынешнем выпуске – в случае, если политик переходил в иную когорту политического класса, мы учитывали его </w:t>
      </w:r>
      <w:r w:rsidR="009813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8138C">
        <w:rPr>
          <w:rFonts w:ascii="Times New Roman" w:hAnsi="Times New Roman" w:cs="Times New Roman"/>
          <w:sz w:val="28"/>
          <w:szCs w:val="28"/>
        </w:rPr>
        <w:t xml:space="preserve"> новому месту работы»</w:t>
      </w:r>
      <w:r w:rsidR="005E3EC9">
        <w:rPr>
          <w:rFonts w:ascii="Times New Roman" w:hAnsi="Times New Roman" w:cs="Times New Roman"/>
          <w:sz w:val="28"/>
          <w:szCs w:val="28"/>
        </w:rPr>
        <w:t>, даже если прежнюю должность</w:t>
      </w:r>
      <w:r>
        <w:rPr>
          <w:rFonts w:ascii="Times New Roman" w:hAnsi="Times New Roman" w:cs="Times New Roman"/>
          <w:sz w:val="28"/>
          <w:szCs w:val="28"/>
        </w:rPr>
        <w:t xml:space="preserve"> он занимал </w:t>
      </w:r>
      <w:r w:rsidR="005E3EC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="005E3E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5E3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третьего квартала </w:t>
      </w:r>
      <w:r w:rsidR="005E3EC9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EC9">
        <w:rPr>
          <w:rFonts w:ascii="Times New Roman" w:hAnsi="Times New Roman" w:cs="Times New Roman"/>
          <w:sz w:val="28"/>
          <w:szCs w:val="28"/>
        </w:rPr>
        <w:t xml:space="preserve"> Мы исходили из того, что оценивая политика, эксперты знали о новом назначении (или отставке) и прогнозировали скорее его будущий, чем прежний политический потенциал.</w:t>
      </w:r>
      <w:proofErr w:type="gramEnd"/>
    </w:p>
    <w:p w:rsidR="00456566" w:rsidRDefault="00C6329E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не считать «новичков», получивших назначение на высокие посты, рейтинговые баллы повысились более чем на 0,4 балла лишь у </w:t>
      </w:r>
      <w:proofErr w:type="gramStart"/>
      <w:r w:rsidR="00456566">
        <w:rPr>
          <w:rFonts w:ascii="Times New Roman" w:hAnsi="Times New Roman" w:cs="Times New Roman"/>
          <w:sz w:val="28"/>
          <w:szCs w:val="28"/>
        </w:rPr>
        <w:t>пятер</w:t>
      </w:r>
      <w:r w:rsidR="000F2A06">
        <w:rPr>
          <w:rFonts w:ascii="Times New Roman" w:hAnsi="Times New Roman" w:cs="Times New Roman"/>
          <w:sz w:val="28"/>
          <w:szCs w:val="28"/>
        </w:rPr>
        <w:t>ых политиков</w:t>
      </w:r>
      <w:proofErr w:type="gramEnd"/>
      <w:r w:rsidR="000F2A06">
        <w:rPr>
          <w:rFonts w:ascii="Times New Roman" w:hAnsi="Times New Roman" w:cs="Times New Roman"/>
          <w:sz w:val="28"/>
          <w:szCs w:val="28"/>
        </w:rPr>
        <w:t xml:space="preserve"> – в трех случаях это повышение</w:t>
      </w:r>
      <w:r w:rsidR="00456566"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="000F2A06">
        <w:rPr>
          <w:rFonts w:ascii="Times New Roman" w:hAnsi="Times New Roman" w:cs="Times New Roman"/>
          <w:sz w:val="28"/>
          <w:szCs w:val="28"/>
        </w:rPr>
        <w:t>заслуги политика, связанные с</w:t>
      </w:r>
      <w:r w:rsidR="00456566">
        <w:rPr>
          <w:rFonts w:ascii="Times New Roman" w:hAnsi="Times New Roman" w:cs="Times New Roman"/>
          <w:sz w:val="28"/>
          <w:szCs w:val="28"/>
        </w:rPr>
        <w:t xml:space="preserve"> избирательной кампани</w:t>
      </w:r>
      <w:r w:rsidR="000F2A06">
        <w:rPr>
          <w:rFonts w:ascii="Times New Roman" w:hAnsi="Times New Roman" w:cs="Times New Roman"/>
          <w:sz w:val="28"/>
          <w:szCs w:val="28"/>
        </w:rPr>
        <w:t>ей</w:t>
      </w:r>
      <w:r w:rsidR="00456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5B" w:rsidRDefault="00E2655B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рейтингового балла на такую же величину отмечается у 16 политиков. В семи случаях негативная тенденция связана с неудачными для политиков результатами выборов или утратой статусных постов в Думе, в четырех – с отставками или переводами на другую работу, которые эксперты сочли понижением, еще в трех – со скандальными историями, связанными с самими политиками или возглавляемыми ими ведомствами.</w:t>
      </w:r>
    </w:p>
    <w:p w:rsidR="00D90ED4" w:rsidRDefault="00544854" w:rsidP="0054485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10AF6">
        <w:rPr>
          <w:rFonts w:ascii="Times New Roman" w:hAnsi="Times New Roman" w:cs="Times New Roman"/>
          <w:b/>
          <w:sz w:val="28"/>
          <w:szCs w:val="28"/>
        </w:rPr>
        <w:t>Рейтинги политического класса</w:t>
      </w:r>
    </w:p>
    <w:p w:rsidR="002A2C19" w:rsidRPr="004C04B3" w:rsidRDefault="004C04B3" w:rsidP="004C04B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A2C19" w:rsidRPr="004C04B3">
        <w:rPr>
          <w:rFonts w:ascii="Times New Roman" w:hAnsi="Times New Roman" w:cs="Times New Roman"/>
          <w:b/>
          <w:i/>
          <w:sz w:val="28"/>
          <w:szCs w:val="28"/>
        </w:rPr>
        <w:t>Федеральные государственные институты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CA0F8A" w:rsidRPr="009B758D" w:rsidTr="001B283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CA0F8A" w:rsidRPr="001B283B" w:rsidRDefault="00CA0F8A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A0F8A" w:rsidRPr="001B283B" w:rsidRDefault="00CA0F8A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CA0F8A" w:rsidRPr="001B283B" w:rsidRDefault="00CA0F8A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0F8A" w:rsidRPr="001B283B" w:rsidRDefault="00CA0F8A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0F8A" w:rsidRPr="001B283B" w:rsidRDefault="00CA0F8A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0F8A" w:rsidRPr="001B283B" w:rsidRDefault="00CA0F8A" w:rsidP="001B2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</w:t>
            </w:r>
            <w:r w:rsidR="001B283B"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(октябрь)</w:t>
            </w:r>
          </w:p>
        </w:tc>
        <w:tc>
          <w:tcPr>
            <w:tcW w:w="1276" w:type="dxa"/>
            <w:vAlign w:val="center"/>
          </w:tcPr>
          <w:p w:rsidR="00CA0F8A" w:rsidRPr="001B283B" w:rsidRDefault="001B283B" w:rsidP="001B28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(</w:t>
            </w: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544854" w:rsidRPr="009B758D" w:rsidTr="00544854">
        <w:trPr>
          <w:trHeight w:val="515"/>
        </w:trPr>
        <w:tc>
          <w:tcPr>
            <w:tcW w:w="582" w:type="dxa"/>
            <w:shd w:val="clear" w:color="auto" w:fill="auto"/>
          </w:tcPr>
          <w:p w:rsidR="00544854" w:rsidRPr="006364FE" w:rsidRDefault="00544854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44854" w:rsidRPr="00544854" w:rsidRDefault="00544854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Путин Владимир Владимирович </w:t>
            </w:r>
          </w:p>
        </w:tc>
        <w:tc>
          <w:tcPr>
            <w:tcW w:w="1134" w:type="dxa"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276" w:type="dxa"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544854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544854" w:rsidRPr="006364FE" w:rsidRDefault="00544854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44854" w:rsidRPr="00544854" w:rsidRDefault="00544854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Дмитрий Анатольевич </w:t>
            </w:r>
          </w:p>
        </w:tc>
        <w:tc>
          <w:tcPr>
            <w:tcW w:w="1134" w:type="dxa"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276" w:type="dxa"/>
            <w:vAlign w:val="center"/>
          </w:tcPr>
          <w:p w:rsidR="00544854" w:rsidRPr="00544854" w:rsidRDefault="00544854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</w:t>
            </w:r>
          </w:p>
        </w:tc>
      </w:tr>
      <w:tr w:rsidR="00C01FA6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C01FA6" w:rsidRPr="001018B0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01FA6" w:rsidRPr="00544854" w:rsidRDefault="00C01FA6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Лавров Сергей Викторович </w:t>
            </w:r>
          </w:p>
        </w:tc>
        <w:tc>
          <w:tcPr>
            <w:tcW w:w="1134" w:type="dxa"/>
            <w:vAlign w:val="center"/>
          </w:tcPr>
          <w:p w:rsidR="00C01FA6" w:rsidRPr="00544854" w:rsidRDefault="00C01FA6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FA6" w:rsidRPr="00544854" w:rsidRDefault="00C01FA6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1FA6" w:rsidRPr="00544854" w:rsidRDefault="00C01FA6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1FA6" w:rsidRPr="00544854" w:rsidRDefault="00C01FA6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76" w:type="dxa"/>
            <w:vAlign w:val="center"/>
          </w:tcPr>
          <w:p w:rsidR="00C01FA6" w:rsidRPr="00544854" w:rsidRDefault="00C01FA6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Default="00F81FCD" w:rsidP="0010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81FCD" w:rsidRPr="006364FE" w:rsidRDefault="00F81FCD" w:rsidP="0010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1018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Шойгу Сергей </w:t>
            </w: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Кужугетович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18B0" w:rsidRPr="00C01FA6" w:rsidRDefault="001018B0" w:rsidP="00101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C01FA6" w:rsidRDefault="001018B0" w:rsidP="00101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C01FA6" w:rsidRDefault="001018B0" w:rsidP="00101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C01FA6" w:rsidRDefault="001018B0" w:rsidP="00101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276" w:type="dxa"/>
            <w:vAlign w:val="center"/>
          </w:tcPr>
          <w:p w:rsidR="001018B0" w:rsidRPr="00C01FA6" w:rsidRDefault="001018B0" w:rsidP="00101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-0,27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 Александр Васильевич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Патрушев Николай Платонович 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Вайно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Эдуардович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Набиуллина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Сахипзадовна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 Дмитрий Сергеевич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Силуанов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Германович 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Шувалов Игорь Иванович 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Виктор Васильевич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Сергей </w:t>
            </w: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Дворкович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Аркадий Владимирович 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-0,27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Памфилова Элла Александровна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Юрий Яковлевич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Улюкаев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 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018B0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1018B0" w:rsidRPr="006364FE" w:rsidRDefault="001018B0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018B0" w:rsidRPr="00544854" w:rsidRDefault="001018B0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Сергей Борисович</w:t>
            </w:r>
          </w:p>
        </w:tc>
        <w:tc>
          <w:tcPr>
            <w:tcW w:w="1134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276" w:type="dxa"/>
            <w:vAlign w:val="center"/>
          </w:tcPr>
          <w:p w:rsidR="001018B0" w:rsidRPr="00544854" w:rsidRDefault="001018B0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-2,66</w:t>
            </w:r>
          </w:p>
        </w:tc>
      </w:tr>
      <w:tr w:rsidR="007321A1" w:rsidRPr="009B758D" w:rsidTr="007321A1">
        <w:trPr>
          <w:trHeight w:val="450"/>
        </w:trPr>
        <w:tc>
          <w:tcPr>
            <w:tcW w:w="582" w:type="dxa"/>
            <w:shd w:val="clear" w:color="auto" w:fill="auto"/>
          </w:tcPr>
          <w:p w:rsidR="007321A1" w:rsidRPr="006364FE" w:rsidRDefault="007321A1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732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Алексей Алексеевич</w:t>
            </w:r>
          </w:p>
        </w:tc>
        <w:tc>
          <w:tcPr>
            <w:tcW w:w="1134" w:type="dxa"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276" w:type="dxa"/>
            <w:vAlign w:val="center"/>
          </w:tcPr>
          <w:p w:rsidR="007321A1" w:rsidRPr="00544854" w:rsidRDefault="005A23BA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7321A1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7321A1" w:rsidRPr="00544854" w:rsidRDefault="007321A1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321A1" w:rsidRPr="00544854" w:rsidRDefault="007321A1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Нарышкин Сергей Евгеньевич</w:t>
            </w:r>
          </w:p>
        </w:tc>
        <w:tc>
          <w:tcPr>
            <w:tcW w:w="1134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276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-0,67</w:t>
            </w:r>
          </w:p>
        </w:tc>
      </w:tr>
      <w:tr w:rsidR="007321A1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7321A1" w:rsidRPr="00544854" w:rsidRDefault="007321A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321A1" w:rsidRPr="00544854" w:rsidRDefault="007321A1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Голикова Татьяна Алексеевна </w:t>
            </w:r>
          </w:p>
        </w:tc>
        <w:tc>
          <w:tcPr>
            <w:tcW w:w="1134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6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</w:t>
            </w:r>
          </w:p>
        </w:tc>
      </w:tr>
      <w:tr w:rsidR="007321A1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7321A1" w:rsidRPr="00544854" w:rsidRDefault="007321A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321A1" w:rsidRPr="00544854" w:rsidRDefault="007321A1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Колокольцев Владимир Александрович </w:t>
            </w:r>
          </w:p>
        </w:tc>
        <w:tc>
          <w:tcPr>
            <w:tcW w:w="1134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276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</w:t>
            </w:r>
          </w:p>
        </w:tc>
      </w:tr>
      <w:tr w:rsidR="007321A1" w:rsidRPr="009B758D" w:rsidTr="00544854">
        <w:trPr>
          <w:trHeight w:val="450"/>
        </w:trPr>
        <w:tc>
          <w:tcPr>
            <w:tcW w:w="582" w:type="dxa"/>
            <w:shd w:val="clear" w:color="auto" w:fill="auto"/>
          </w:tcPr>
          <w:p w:rsidR="007321A1" w:rsidRPr="00544854" w:rsidRDefault="007321A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321A1" w:rsidRPr="00544854" w:rsidRDefault="007321A1" w:rsidP="00544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Голодец</w:t>
            </w:r>
            <w:proofErr w:type="spellEnd"/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1134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276" w:type="dxa"/>
            <w:vAlign w:val="center"/>
          </w:tcPr>
          <w:p w:rsidR="007321A1" w:rsidRPr="00544854" w:rsidRDefault="007321A1" w:rsidP="00544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</w:tbl>
    <w:p w:rsidR="00CA0F8A" w:rsidRDefault="00CA0F8A" w:rsidP="00B138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053B9" w:rsidRDefault="00F861EC" w:rsidP="00F861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политиков, возглавляющих рейтинг в когорте федеральных институтов, сохранили свои </w:t>
      </w:r>
      <w:r w:rsidR="0003205F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>. Практически не изменились показатели у Президента и председателя Правительства.</w:t>
      </w:r>
    </w:p>
    <w:p w:rsidR="00756629" w:rsidRDefault="00416C29" w:rsidP="00FF40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629">
        <w:rPr>
          <w:rFonts w:ascii="Times New Roman" w:hAnsi="Times New Roman" w:cs="Times New Roman"/>
          <w:sz w:val="28"/>
          <w:szCs w:val="28"/>
        </w:rPr>
        <w:t xml:space="preserve">Из участников предыдущего рейтинга самый заметный рост – на 8 позиций и 0,47 балла – отмечается у председателя Центризбиркома Э.Памфиловой, продемонстрировавшей принципиальность и «твердую руку» в проведении избирательной кампании, которая обошлась без </w:t>
      </w:r>
      <w:proofErr w:type="spellStart"/>
      <w:r w:rsidR="00756629">
        <w:rPr>
          <w:rFonts w:ascii="Times New Roman" w:hAnsi="Times New Roman" w:cs="Times New Roman"/>
          <w:sz w:val="28"/>
          <w:szCs w:val="28"/>
        </w:rPr>
        <w:t>сколь-либо</w:t>
      </w:r>
      <w:proofErr w:type="spellEnd"/>
      <w:r w:rsidR="00756629">
        <w:rPr>
          <w:rFonts w:ascii="Times New Roman" w:hAnsi="Times New Roman" w:cs="Times New Roman"/>
          <w:sz w:val="28"/>
          <w:szCs w:val="28"/>
        </w:rPr>
        <w:t xml:space="preserve"> заметных скандалов. </w:t>
      </w:r>
      <w:r w:rsidR="0082495A">
        <w:rPr>
          <w:rFonts w:ascii="Times New Roman" w:hAnsi="Times New Roman" w:cs="Times New Roman"/>
          <w:sz w:val="28"/>
          <w:szCs w:val="28"/>
        </w:rPr>
        <w:t>Заметно повышение рейтингового балла и у первого зама главы Администрации президента А.Громова.</w:t>
      </w:r>
    </w:p>
    <w:p w:rsidR="00F861EC" w:rsidRDefault="006828E1" w:rsidP="00C01F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1EC">
        <w:rPr>
          <w:rFonts w:ascii="Times New Roman" w:hAnsi="Times New Roman" w:cs="Times New Roman"/>
          <w:sz w:val="28"/>
          <w:szCs w:val="28"/>
        </w:rPr>
        <w:t xml:space="preserve">Все семеро вновь включенных в </w:t>
      </w:r>
      <w:proofErr w:type="spellStart"/>
      <w:r w:rsidR="00F861EC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F861EC">
        <w:rPr>
          <w:rFonts w:ascii="Times New Roman" w:hAnsi="Times New Roman" w:cs="Times New Roman"/>
          <w:sz w:val="28"/>
          <w:szCs w:val="28"/>
        </w:rPr>
        <w:t xml:space="preserve"> политиков принадлежат к когорте федеральных государственных институтов. Двое из них – новые глава Администрации Президента и его заместитель по внутренней политике - сразу вошли в «верхний эшелон» рейтинга: </w:t>
      </w:r>
      <w:proofErr w:type="spellStart"/>
      <w:r w:rsidR="00F861EC">
        <w:rPr>
          <w:rFonts w:ascii="Times New Roman" w:hAnsi="Times New Roman" w:cs="Times New Roman"/>
          <w:sz w:val="28"/>
          <w:szCs w:val="28"/>
        </w:rPr>
        <w:t>А.Вайно</w:t>
      </w:r>
      <w:proofErr w:type="spellEnd"/>
      <w:r w:rsidR="00F861EC">
        <w:rPr>
          <w:rFonts w:ascii="Times New Roman" w:hAnsi="Times New Roman" w:cs="Times New Roman"/>
          <w:sz w:val="28"/>
          <w:szCs w:val="28"/>
        </w:rPr>
        <w:t xml:space="preserve"> занял в нем восьмое, а С.Кириенко – </w:t>
      </w:r>
      <w:r w:rsidR="00544854">
        <w:rPr>
          <w:rFonts w:ascii="Times New Roman" w:hAnsi="Times New Roman" w:cs="Times New Roman"/>
          <w:sz w:val="28"/>
          <w:szCs w:val="28"/>
        </w:rPr>
        <w:t>три</w:t>
      </w:r>
      <w:r w:rsidR="00733CEB">
        <w:rPr>
          <w:rFonts w:ascii="Times New Roman" w:hAnsi="Times New Roman" w:cs="Times New Roman"/>
          <w:sz w:val="28"/>
          <w:szCs w:val="28"/>
        </w:rPr>
        <w:t>надцатое</w:t>
      </w:r>
      <w:r w:rsidR="00F861EC">
        <w:rPr>
          <w:rFonts w:ascii="Times New Roman" w:hAnsi="Times New Roman" w:cs="Times New Roman"/>
          <w:sz w:val="28"/>
          <w:szCs w:val="28"/>
        </w:rPr>
        <w:t xml:space="preserve"> место. Впрочем, рейтинговые показатели у них </w:t>
      </w:r>
      <w:r w:rsidR="00733CEB">
        <w:rPr>
          <w:rFonts w:ascii="Times New Roman" w:hAnsi="Times New Roman" w:cs="Times New Roman"/>
          <w:sz w:val="28"/>
          <w:szCs w:val="28"/>
        </w:rPr>
        <w:t>существенно</w:t>
      </w:r>
      <w:r w:rsidR="00F861EC">
        <w:rPr>
          <w:rFonts w:ascii="Times New Roman" w:hAnsi="Times New Roman" w:cs="Times New Roman"/>
          <w:sz w:val="28"/>
          <w:szCs w:val="28"/>
        </w:rPr>
        <w:t xml:space="preserve"> ниже, чем были три месяца назад у их предшественников, т.е. эксперты сочли, что политический авторитет определяется не только «весом должности», но и персоной политика.</w:t>
      </w:r>
    </w:p>
    <w:p w:rsidR="00F861EC" w:rsidRDefault="00F861EC" w:rsidP="00F861E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остальных «новичков» относительно высокие баллы получили министр образования О.Васильева и глава таможенной службы В.Булавин (соответственно </w:t>
      </w:r>
      <w:r w:rsidRPr="00544854">
        <w:rPr>
          <w:rFonts w:ascii="Times New Roman" w:hAnsi="Times New Roman" w:cs="Times New Roman"/>
          <w:sz w:val="28"/>
          <w:szCs w:val="28"/>
        </w:rPr>
        <w:t>– 32-ое и 41-ое места</w:t>
      </w:r>
      <w:r>
        <w:rPr>
          <w:rFonts w:ascii="Times New Roman" w:hAnsi="Times New Roman" w:cs="Times New Roman"/>
          <w:sz w:val="28"/>
          <w:szCs w:val="28"/>
        </w:rPr>
        <w:t xml:space="preserve"> в когорте федеральных институтов).</w:t>
      </w:r>
    </w:p>
    <w:p w:rsidR="00E309D5" w:rsidRDefault="003A6D8C" w:rsidP="001472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Ожидаемым оказалось существенное снижение рейтинга С.Иванова: с отставкой с поста руководителя Администрации Президента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переместился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места на двадцатое, потеряв в рейтинговом бал</w:t>
      </w:r>
      <w:r w:rsidR="001472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 2,66. </w:t>
      </w:r>
      <w:r w:rsidR="00E309D5">
        <w:rPr>
          <w:rFonts w:ascii="Times New Roman" w:hAnsi="Times New Roman" w:cs="Times New Roman"/>
          <w:sz w:val="28"/>
          <w:szCs w:val="28"/>
        </w:rPr>
        <w:t xml:space="preserve"> Долгий стаж работы на высоких государственных должностях</w:t>
      </w:r>
      <w:r w:rsidR="00F30EA7">
        <w:rPr>
          <w:rFonts w:ascii="Times New Roman" w:hAnsi="Times New Roman" w:cs="Times New Roman"/>
          <w:sz w:val="28"/>
          <w:szCs w:val="28"/>
        </w:rPr>
        <w:t>,</w:t>
      </w:r>
      <w:r w:rsidR="00E309D5">
        <w:rPr>
          <w:rFonts w:ascii="Times New Roman" w:hAnsi="Times New Roman" w:cs="Times New Roman"/>
          <w:sz w:val="28"/>
          <w:szCs w:val="28"/>
        </w:rPr>
        <w:t xml:space="preserve"> </w:t>
      </w:r>
      <w:r w:rsidR="00F30EA7">
        <w:rPr>
          <w:rFonts w:ascii="Times New Roman" w:hAnsi="Times New Roman" w:cs="Times New Roman"/>
          <w:sz w:val="28"/>
          <w:szCs w:val="28"/>
        </w:rPr>
        <w:t>получ</w:t>
      </w:r>
      <w:r w:rsidR="00E309D5">
        <w:rPr>
          <w:rFonts w:ascii="Times New Roman" w:hAnsi="Times New Roman" w:cs="Times New Roman"/>
          <w:sz w:val="28"/>
          <w:szCs w:val="28"/>
        </w:rPr>
        <w:t>ение должности спецпредставителя Президента</w:t>
      </w:r>
      <w:r w:rsidR="00F30EA7">
        <w:rPr>
          <w:rFonts w:ascii="Times New Roman" w:hAnsi="Times New Roman" w:cs="Times New Roman"/>
          <w:sz w:val="28"/>
          <w:szCs w:val="28"/>
        </w:rPr>
        <w:t xml:space="preserve"> и членства в Совете</w:t>
      </w:r>
      <w:r w:rsidR="00E309D5">
        <w:rPr>
          <w:rFonts w:ascii="Times New Roman" w:hAnsi="Times New Roman" w:cs="Times New Roman"/>
          <w:sz w:val="28"/>
          <w:szCs w:val="28"/>
        </w:rPr>
        <w:t xml:space="preserve"> обусловили относительно плавное снижение его рейтинга, хотя по </w:t>
      </w:r>
      <w:r w:rsidR="00F30EA7">
        <w:rPr>
          <w:rFonts w:ascii="Times New Roman" w:hAnsi="Times New Roman" w:cs="Times New Roman"/>
          <w:sz w:val="28"/>
          <w:szCs w:val="28"/>
        </w:rPr>
        <w:t>этой</w:t>
      </w:r>
      <w:r w:rsidR="00E309D5">
        <w:rPr>
          <w:rFonts w:ascii="Times New Roman" w:hAnsi="Times New Roman" w:cs="Times New Roman"/>
          <w:sz w:val="28"/>
          <w:szCs w:val="28"/>
        </w:rPr>
        <w:t xml:space="preserve"> </w:t>
      </w:r>
      <w:r w:rsidR="00F30EA7">
        <w:rPr>
          <w:rFonts w:ascii="Times New Roman" w:hAnsi="Times New Roman" w:cs="Times New Roman"/>
          <w:sz w:val="28"/>
          <w:szCs w:val="28"/>
        </w:rPr>
        <w:t xml:space="preserve">персоналии </w:t>
      </w:r>
      <w:r w:rsidR="00E309D5">
        <w:rPr>
          <w:rFonts w:ascii="Times New Roman" w:hAnsi="Times New Roman" w:cs="Times New Roman"/>
          <w:sz w:val="28"/>
          <w:szCs w:val="28"/>
        </w:rPr>
        <w:t>наблюдается едва ли не самое значимое расхождение между сводными оценками внешних экспертов и экспертов ЦПТ (5,70 и 4,29 балла соответственно).</w:t>
      </w:r>
    </w:p>
    <w:p w:rsidR="00FF4026" w:rsidRDefault="00FF4026" w:rsidP="00FF40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С.Нарышкин, который с по</w:t>
      </w:r>
      <w:r w:rsidR="00C94C41">
        <w:rPr>
          <w:rFonts w:ascii="Times New Roman" w:hAnsi="Times New Roman" w:cs="Times New Roman"/>
          <w:sz w:val="28"/>
          <w:szCs w:val="28"/>
        </w:rPr>
        <w:t>ста спикера перешел на работу в Службу</w:t>
      </w:r>
      <w:r>
        <w:rPr>
          <w:rFonts w:ascii="Times New Roman" w:hAnsi="Times New Roman" w:cs="Times New Roman"/>
          <w:sz w:val="28"/>
          <w:szCs w:val="28"/>
        </w:rPr>
        <w:t xml:space="preserve"> внешней разведке, потерял 0,67 балла и занял </w:t>
      </w:r>
      <w:r w:rsidR="00C94C41">
        <w:rPr>
          <w:rFonts w:ascii="Times New Roman" w:hAnsi="Times New Roman" w:cs="Times New Roman"/>
          <w:sz w:val="28"/>
          <w:szCs w:val="28"/>
        </w:rPr>
        <w:t xml:space="preserve">двадцатое </w:t>
      </w:r>
      <w:r>
        <w:rPr>
          <w:rFonts w:ascii="Times New Roman" w:hAnsi="Times New Roman" w:cs="Times New Roman"/>
          <w:sz w:val="28"/>
          <w:szCs w:val="28"/>
        </w:rPr>
        <w:t>место в когорт</w:t>
      </w:r>
      <w:r w:rsidR="00C94C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институтов власти.</w:t>
      </w:r>
    </w:p>
    <w:p w:rsidR="00456566" w:rsidRDefault="003A6D8C" w:rsidP="00E309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Скандалы и слухи об отст</w:t>
      </w:r>
      <w:r w:rsidR="001472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вках обусловили сниже</w:t>
      </w:r>
      <w:r w:rsidR="001472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рейтингов Главы Следственного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А.Бастрыкина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11</w:t>
      </w:r>
      <w:r w:rsidR="001472A5">
        <w:rPr>
          <w:rFonts w:ascii="Times New Roman" w:hAnsi="Times New Roman" w:cs="Times New Roman"/>
          <w:sz w:val="28"/>
          <w:szCs w:val="28"/>
        </w:rPr>
        <w:t>-ого</w:t>
      </w:r>
      <w:r>
        <w:rPr>
          <w:rFonts w:ascii="Times New Roman" w:hAnsi="Times New Roman" w:cs="Times New Roman"/>
          <w:sz w:val="28"/>
          <w:szCs w:val="28"/>
        </w:rPr>
        <w:t xml:space="preserve"> места на 27-ое, с потерей 1,36 балла) и министра МВД </w:t>
      </w:r>
      <w:r w:rsidR="00D46538">
        <w:rPr>
          <w:rFonts w:ascii="Times New Roman" w:hAnsi="Times New Roman" w:cs="Times New Roman"/>
          <w:sz w:val="28"/>
          <w:szCs w:val="28"/>
        </w:rPr>
        <w:t>В.Колокольцева (с 17</w:t>
      </w:r>
      <w:r w:rsidR="001472A5">
        <w:rPr>
          <w:rFonts w:ascii="Times New Roman" w:hAnsi="Times New Roman" w:cs="Times New Roman"/>
          <w:sz w:val="28"/>
          <w:szCs w:val="28"/>
        </w:rPr>
        <w:t>-ого</w:t>
      </w:r>
      <w:r w:rsidR="00D46538">
        <w:rPr>
          <w:rFonts w:ascii="Times New Roman" w:hAnsi="Times New Roman" w:cs="Times New Roman"/>
          <w:sz w:val="28"/>
          <w:szCs w:val="28"/>
        </w:rPr>
        <w:t xml:space="preserve"> места на 22 с потерей 0,47 балла).</w:t>
      </w:r>
    </w:p>
    <w:p w:rsidR="00123298" w:rsidRDefault="00123298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0AF6" w:rsidRPr="00BC2661" w:rsidRDefault="004C04B3" w:rsidP="004C04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04B3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52" w:rsidRPr="00BC266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D5B2B" w:rsidRPr="00BC2661">
        <w:rPr>
          <w:rFonts w:ascii="Times New Roman" w:hAnsi="Times New Roman" w:cs="Times New Roman"/>
          <w:b/>
          <w:i/>
          <w:sz w:val="28"/>
          <w:szCs w:val="28"/>
        </w:rPr>
        <w:t>артийно-парламентская элита</w:t>
      </w:r>
    </w:p>
    <w:p w:rsidR="00BC2661" w:rsidRDefault="00BC2661" w:rsidP="00BC26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BC2661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(октябрь)</w:t>
            </w:r>
          </w:p>
        </w:tc>
        <w:tc>
          <w:tcPr>
            <w:tcW w:w="1276" w:type="dxa"/>
            <w:vAlign w:val="center"/>
          </w:tcPr>
          <w:p w:rsidR="00BC2661" w:rsidRPr="001B283B" w:rsidRDefault="00BC2661" w:rsidP="00E342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(</w:t>
            </w: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544854" w:rsidRDefault="00544854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544854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Вячеслав Викторович</w:t>
            </w:r>
          </w:p>
        </w:tc>
        <w:tc>
          <w:tcPr>
            <w:tcW w:w="1134" w:type="dxa"/>
            <w:vAlign w:val="center"/>
          </w:tcPr>
          <w:p w:rsidR="005E3EC9" w:rsidRPr="00544854" w:rsidRDefault="005E3EC9" w:rsidP="005E3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544854" w:rsidRDefault="005E3EC9" w:rsidP="005E3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544854" w:rsidRDefault="005E3EC9" w:rsidP="005E3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544854" w:rsidRDefault="005E3EC9" w:rsidP="005E3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276" w:type="dxa"/>
            <w:vAlign w:val="center"/>
          </w:tcPr>
          <w:p w:rsidR="005E3EC9" w:rsidRPr="00544854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44854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Валентина Ивановна</w:t>
            </w:r>
          </w:p>
        </w:tc>
        <w:tc>
          <w:tcPr>
            <w:tcW w:w="1134" w:type="dxa"/>
            <w:vAlign w:val="bottom"/>
          </w:tcPr>
          <w:p w:rsidR="005E3EC9" w:rsidRPr="0003205F" w:rsidRDefault="005E3EC9" w:rsidP="00D2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3EC9" w:rsidRPr="0003205F" w:rsidRDefault="005E3EC9" w:rsidP="00D2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3EC9" w:rsidRPr="0003205F" w:rsidRDefault="005E3EC9" w:rsidP="00D2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3EC9" w:rsidRPr="0003205F" w:rsidRDefault="005E3EC9" w:rsidP="00D2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276" w:type="dxa"/>
            <w:vAlign w:val="bottom"/>
          </w:tcPr>
          <w:p w:rsidR="005E3EC9" w:rsidRPr="0003205F" w:rsidRDefault="005E3EC9" w:rsidP="00D2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44854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Жириновский Владимир Вольфович 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Зюганов Геннадий Андреевич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-0,27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 Сергей Иванович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-0,25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Владимир </w:t>
            </w: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Абдуалиевич</w:t>
            </w:r>
            <w:proofErr w:type="spellEnd"/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Сергей Михайлович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Бречалов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-0,36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 Павел Владимирович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Яровая Ирина Анатольевна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Баталина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Андрей Михайлович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Навальный Алексей Анатольевич 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-0,21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Иосифович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5E3EC9" w:rsidRPr="001B283B" w:rsidTr="00C01FA6">
        <w:trPr>
          <w:trHeight w:val="450"/>
        </w:trPr>
        <w:tc>
          <w:tcPr>
            <w:tcW w:w="582" w:type="dxa"/>
            <w:shd w:val="clear" w:color="auto" w:fill="auto"/>
          </w:tcPr>
          <w:p w:rsidR="005E3EC9" w:rsidRPr="006364FE" w:rsidRDefault="005E3EC9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</w:tcPr>
          <w:p w:rsidR="005E3EC9" w:rsidRPr="0003205F" w:rsidRDefault="005E3EC9" w:rsidP="00236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Слуцкий Леонид Эдуардович</w:t>
            </w:r>
          </w:p>
        </w:tc>
        <w:tc>
          <w:tcPr>
            <w:tcW w:w="1134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76" w:type="dxa"/>
            <w:vAlign w:val="center"/>
          </w:tcPr>
          <w:p w:rsidR="005E3EC9" w:rsidRPr="0003205F" w:rsidRDefault="005E3EC9" w:rsidP="005E3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</w:tbl>
    <w:p w:rsidR="00BC2661" w:rsidRDefault="00BC2661" w:rsidP="00BC26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0251B" w:rsidRDefault="00D0251B" w:rsidP="000320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выборов и ставшее известным к концу сентября распределение статусных постов в Думе оказал</w:t>
      </w:r>
      <w:r w:rsidR="008B4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воздействие на рейти</w:t>
      </w:r>
      <w:r w:rsidR="000320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ги партийно-парламентской когорты. Вместе с тем, стабильным осталось положение большинства депутатов, которые сохранили свои посты и в ново</w:t>
      </w:r>
      <w:r w:rsidR="0003205F">
        <w:rPr>
          <w:rFonts w:ascii="Times New Roman" w:hAnsi="Times New Roman" w:cs="Times New Roman"/>
          <w:sz w:val="28"/>
          <w:szCs w:val="28"/>
        </w:rPr>
        <w:t>м составе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51B" w:rsidRDefault="00D0251B" w:rsidP="00BC26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рейтингов наблюдается:</w:t>
      </w:r>
    </w:p>
    <w:p w:rsidR="00456566" w:rsidRDefault="00D0251B" w:rsidP="00436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456566">
        <w:rPr>
          <w:rFonts w:ascii="Times New Roman" w:hAnsi="Times New Roman" w:cs="Times New Roman"/>
          <w:sz w:val="28"/>
          <w:szCs w:val="28"/>
        </w:rPr>
        <w:t>депутатов от удачно выступившей на выборах ЛДПР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Жириновский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поднялся на </w:t>
      </w:r>
      <w:r w:rsidR="00D21DB8">
        <w:rPr>
          <w:rFonts w:ascii="Times New Roman" w:hAnsi="Times New Roman" w:cs="Times New Roman"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>, обойдя своего давнего конкурента</w:t>
      </w:r>
      <w:r w:rsidR="004565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Г.Зюганова. Это неудивительно: если список ЛДПР показал лучший после 1993 г. результат, то у К</w:t>
      </w:r>
      <w:proofErr w:type="gramStart"/>
      <w:r>
        <w:rPr>
          <w:rFonts w:ascii="Times New Roman" w:hAnsi="Times New Roman" w:cs="Times New Roman"/>
          <w:sz w:val="28"/>
          <w:szCs w:val="28"/>
        </w:rPr>
        <w:t>ПРФ фр</w:t>
      </w:r>
      <w:proofErr w:type="gramEnd"/>
      <w:r>
        <w:rPr>
          <w:rFonts w:ascii="Times New Roman" w:hAnsi="Times New Roman" w:cs="Times New Roman"/>
          <w:sz w:val="28"/>
          <w:szCs w:val="28"/>
        </w:rPr>
        <w:t>акция в седьмой Думе меньше, чем в</w:t>
      </w:r>
      <w:r w:rsidR="0003205F">
        <w:rPr>
          <w:rFonts w:ascii="Times New Roman" w:hAnsi="Times New Roman" w:cs="Times New Roman"/>
          <w:sz w:val="28"/>
          <w:szCs w:val="28"/>
        </w:rPr>
        <w:t xml:space="preserve"> любой из</w:t>
      </w:r>
      <w:r>
        <w:rPr>
          <w:rFonts w:ascii="Times New Roman" w:hAnsi="Times New Roman" w:cs="Times New Roman"/>
          <w:sz w:val="28"/>
          <w:szCs w:val="28"/>
        </w:rPr>
        <w:t xml:space="preserve"> предыдущих шести. </w:t>
      </w:r>
      <w:r w:rsidR="00456566">
        <w:rPr>
          <w:rFonts w:ascii="Times New Roman" w:hAnsi="Times New Roman" w:cs="Times New Roman"/>
          <w:sz w:val="28"/>
          <w:szCs w:val="28"/>
        </w:rPr>
        <w:t>Л.Слуцк</w:t>
      </w:r>
      <w:r>
        <w:rPr>
          <w:rFonts w:ascii="Times New Roman" w:hAnsi="Times New Roman" w:cs="Times New Roman"/>
          <w:sz w:val="28"/>
          <w:szCs w:val="28"/>
        </w:rPr>
        <w:t>ий,</w:t>
      </w:r>
      <w:r w:rsidR="00456566">
        <w:rPr>
          <w:rFonts w:ascii="Times New Roman" w:hAnsi="Times New Roman" w:cs="Times New Roman"/>
          <w:sz w:val="28"/>
          <w:szCs w:val="28"/>
        </w:rPr>
        <w:t xml:space="preserve"> вставш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56566">
        <w:rPr>
          <w:rFonts w:ascii="Times New Roman" w:hAnsi="Times New Roman" w:cs="Times New Roman"/>
          <w:sz w:val="28"/>
          <w:szCs w:val="28"/>
        </w:rPr>
        <w:t xml:space="preserve"> во главе думского комитета по международным делам</w:t>
      </w:r>
      <w:r>
        <w:rPr>
          <w:rFonts w:ascii="Times New Roman" w:hAnsi="Times New Roman" w:cs="Times New Roman"/>
          <w:sz w:val="28"/>
          <w:szCs w:val="28"/>
        </w:rPr>
        <w:t xml:space="preserve"> (на который ЛДПР безуспешно претендовала во всех прошлых созывах</w:t>
      </w:r>
      <w:r w:rsidR="00456566">
        <w:rPr>
          <w:rFonts w:ascii="Times New Roman" w:hAnsi="Times New Roman" w:cs="Times New Roman"/>
          <w:sz w:val="28"/>
          <w:szCs w:val="28"/>
        </w:rPr>
        <w:t>)</w:t>
      </w:r>
      <w:r w:rsidR="000320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поднялся с 41-ого места на 16-ое (рост рейтингового показателя – 0,85 балла</w:t>
      </w:r>
      <w:r w:rsidR="000320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самый сильный среди всех участников прошлого рейтинга). </w:t>
      </w:r>
      <w:r w:rsidR="0043643D">
        <w:rPr>
          <w:rFonts w:ascii="Times New Roman" w:hAnsi="Times New Roman" w:cs="Times New Roman"/>
          <w:sz w:val="28"/>
          <w:szCs w:val="28"/>
        </w:rPr>
        <w:t>На 0,40 балла вырос рейтинг еще одного депутата от ЛДПР И.Лебедева, но до среднего балла, дающего «пропуск» в высший эшелон нашего рейтинга</w:t>
      </w:r>
      <w:r w:rsidR="0003205F">
        <w:rPr>
          <w:rFonts w:ascii="Times New Roman" w:hAnsi="Times New Roman" w:cs="Times New Roman"/>
          <w:sz w:val="28"/>
          <w:szCs w:val="28"/>
        </w:rPr>
        <w:t>,</w:t>
      </w:r>
      <w:r w:rsidR="0043643D">
        <w:rPr>
          <w:rFonts w:ascii="Times New Roman" w:hAnsi="Times New Roman" w:cs="Times New Roman"/>
          <w:sz w:val="28"/>
          <w:szCs w:val="28"/>
        </w:rPr>
        <w:t xml:space="preserve"> он немного не дотянул (20-е место).</w:t>
      </w:r>
    </w:p>
    <w:p w:rsidR="00456566" w:rsidRDefault="0043643D" w:rsidP="00436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 «тяжеловесов» из фракции «Единой России», получивших более высокие или сохранивших прежние посты: лидер фракции В.Васильев поднялся с девятого места на седьмое, возглавив</w:t>
      </w:r>
      <w:r w:rsidR="0003205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ий объединенный комитет по законодательству П.Крашенинников – с 17</w:t>
      </w:r>
      <w:r w:rsidR="0003205F">
        <w:rPr>
          <w:rFonts w:ascii="Times New Roman" w:hAnsi="Times New Roman" w:cs="Times New Roman"/>
          <w:sz w:val="28"/>
          <w:szCs w:val="28"/>
        </w:rPr>
        <w:t>-ого</w:t>
      </w:r>
      <w:r>
        <w:rPr>
          <w:rFonts w:ascii="Times New Roman" w:hAnsi="Times New Roman" w:cs="Times New Roman"/>
          <w:sz w:val="28"/>
          <w:szCs w:val="28"/>
        </w:rPr>
        <w:t xml:space="preserve"> места на десятое, глава бюджетного комитета А.Макаров – с 16</w:t>
      </w:r>
      <w:r w:rsidR="0003205F">
        <w:rPr>
          <w:rFonts w:ascii="Times New Roman" w:hAnsi="Times New Roman" w:cs="Times New Roman"/>
          <w:sz w:val="28"/>
          <w:szCs w:val="28"/>
        </w:rPr>
        <w:t>-ого</w:t>
      </w:r>
      <w:r>
        <w:rPr>
          <w:rFonts w:ascii="Times New Roman" w:hAnsi="Times New Roman" w:cs="Times New Roman"/>
          <w:sz w:val="28"/>
          <w:szCs w:val="28"/>
        </w:rPr>
        <w:t xml:space="preserve"> – на 13-ое.</w:t>
      </w:r>
      <w:proofErr w:type="gramEnd"/>
    </w:p>
    <w:p w:rsidR="00FF4026" w:rsidRDefault="00733CEB" w:rsidP="00D21DB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председатель нижней палаты В.Володин, перейдя в партийно-парламентскую когорту, сразу занял в ней первое место, опередив коллегу из верхней палаты.</w:t>
      </w:r>
      <w:r w:rsidR="00FF4026">
        <w:rPr>
          <w:rFonts w:ascii="Times New Roman" w:hAnsi="Times New Roman" w:cs="Times New Roman"/>
          <w:sz w:val="28"/>
          <w:szCs w:val="28"/>
        </w:rPr>
        <w:t xml:space="preserve"> Его рейтинговый балл практически не изменился: так эксперты оценили итоги выборов – очевидно, не только высокий результат «Единой России», но и успешное испытание практикой обновленной партийной и избирательных систем, реформы которых тесно ассоциированы с его именем. Очевидно, «в плюс» В.Володину сработало и то, что на пост спикера новой нижней палаты парламента его кандидатуру предложил сам Президент.</w:t>
      </w:r>
    </w:p>
    <w:p w:rsidR="0043643D" w:rsidRDefault="0043643D" w:rsidP="004364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Снижение же рейтинга связано либо с неудачей на выборах, либо с утратой статусного поста. К первой категории относятся как не попавшие в новую Думу депутаты от разных фракций (потери в рейтинговом балле - от 0,6 до 1,3): А.Пушков,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(оба выбыли из </w:t>
      </w:r>
      <w:r w:rsidR="00A627F7">
        <w:rPr>
          <w:rFonts w:ascii="Times New Roman" w:hAnsi="Times New Roman" w:cs="Times New Roman"/>
          <w:sz w:val="28"/>
          <w:szCs w:val="28"/>
        </w:rPr>
        <w:t>«первой двадцатки» рейтинга)</w:t>
      </w:r>
      <w:r>
        <w:rPr>
          <w:rFonts w:ascii="Times New Roman" w:hAnsi="Times New Roman" w:cs="Times New Roman"/>
          <w:sz w:val="28"/>
          <w:szCs w:val="28"/>
        </w:rPr>
        <w:t>, А.</w:t>
      </w:r>
      <w:r w:rsidR="00A627F7">
        <w:rPr>
          <w:rFonts w:ascii="Times New Roman" w:hAnsi="Times New Roman" w:cs="Times New Roman"/>
          <w:sz w:val="28"/>
          <w:szCs w:val="28"/>
        </w:rPr>
        <w:t>Романович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В.Комоедов</w:t>
      </w:r>
      <w:proofErr w:type="spellEnd"/>
      <w:r w:rsidR="00A627F7">
        <w:rPr>
          <w:rFonts w:ascii="Times New Roman" w:hAnsi="Times New Roman" w:cs="Times New Roman"/>
          <w:sz w:val="28"/>
          <w:szCs w:val="28"/>
        </w:rPr>
        <w:t>, так и неудачники от непарламентской оппозиции (М. Касьянов потерял 0,57 балла, Г.Явлинский – 0,36).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7F7">
        <w:rPr>
          <w:rFonts w:ascii="Times New Roman" w:hAnsi="Times New Roman" w:cs="Times New Roman"/>
          <w:sz w:val="28"/>
          <w:szCs w:val="28"/>
        </w:rPr>
        <w:t xml:space="preserve"> Вторая категория неудачников – потерявшие почти полбалла и</w:t>
      </w:r>
      <w:r w:rsidR="0003205F">
        <w:rPr>
          <w:rFonts w:ascii="Times New Roman" w:hAnsi="Times New Roman" w:cs="Times New Roman"/>
          <w:sz w:val="28"/>
          <w:szCs w:val="28"/>
        </w:rPr>
        <w:t xml:space="preserve"> выбывшие из верхнего эшелона С.</w:t>
      </w:r>
      <w:r w:rsidR="00A627F7">
        <w:rPr>
          <w:rFonts w:ascii="Times New Roman" w:hAnsi="Times New Roman" w:cs="Times New Roman"/>
          <w:sz w:val="28"/>
          <w:szCs w:val="28"/>
        </w:rPr>
        <w:t xml:space="preserve">Железняк и А.Исаев. </w:t>
      </w:r>
    </w:p>
    <w:p w:rsidR="0043643D" w:rsidRDefault="008165B7" w:rsidP="00816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По-прежнему в высшем эшелоне партийно-парламентской элиты присутствуют члены Совета Федерации (В.Матвиенко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К.Косачев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руководители Общероссийского народного фронта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А.Бречалов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О.Тимофеева.</w:t>
      </w:r>
    </w:p>
    <w:p w:rsidR="007731E8" w:rsidRDefault="007731E8" w:rsidP="007731E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A7252" w:rsidRPr="00437D29" w:rsidRDefault="00437D29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D2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Главы субъектов Федерации</w:t>
      </w:r>
    </w:p>
    <w:p w:rsidR="00D909D8" w:rsidRDefault="00D909D8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BC2661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2661" w:rsidRPr="001B283B" w:rsidRDefault="00BC2661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(октябрь)</w:t>
            </w:r>
          </w:p>
        </w:tc>
        <w:tc>
          <w:tcPr>
            <w:tcW w:w="1276" w:type="dxa"/>
            <w:vAlign w:val="center"/>
          </w:tcPr>
          <w:p w:rsidR="00BC2661" w:rsidRPr="001B283B" w:rsidRDefault="00BC2661" w:rsidP="00E342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(</w:t>
            </w: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Семенович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Ахматович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Минниханов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Андрей Юрьевич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Полтавченко Георгий Сергеевич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-0,25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Геннадьевич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Сергей Валерьевич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Тулеев Аман </w:t>
            </w: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Гумерович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Артамонов Анатолий Дмитриевич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03205F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Абдулатипов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Гаджимуратович</w:t>
            </w:r>
            <w:proofErr w:type="spellEnd"/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276" w:type="dxa"/>
            <w:vAlign w:val="bottom"/>
          </w:tcPr>
          <w:p w:rsidR="0019390E" w:rsidRPr="0003205F" w:rsidRDefault="0019390E" w:rsidP="00032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</w:tbl>
    <w:p w:rsidR="00BC2661" w:rsidRDefault="00BC2661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61" w:rsidRDefault="004C04B3" w:rsidP="00D21DB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когорте губернаторов</w:t>
      </w:r>
      <w:r w:rsidR="0003205F">
        <w:rPr>
          <w:rFonts w:ascii="Times New Roman" w:hAnsi="Times New Roman" w:cs="Times New Roman"/>
          <w:sz w:val="28"/>
          <w:szCs w:val="28"/>
        </w:rPr>
        <w:t xml:space="preserve"> за третий квартал 2016 г. произошли лишь незначительные изменения. Неизменной осталась первая тройка – </w:t>
      </w:r>
      <w:proofErr w:type="spellStart"/>
      <w:r w:rsidR="0003205F">
        <w:rPr>
          <w:rFonts w:ascii="Times New Roman" w:hAnsi="Times New Roman" w:cs="Times New Roman"/>
          <w:sz w:val="28"/>
          <w:szCs w:val="28"/>
        </w:rPr>
        <w:t>С.Собянин</w:t>
      </w:r>
      <w:proofErr w:type="spellEnd"/>
      <w:r w:rsidR="0003205F">
        <w:rPr>
          <w:rFonts w:ascii="Times New Roman" w:hAnsi="Times New Roman" w:cs="Times New Roman"/>
          <w:sz w:val="28"/>
          <w:szCs w:val="28"/>
        </w:rPr>
        <w:t xml:space="preserve">, Р.Кадыров и </w:t>
      </w:r>
      <w:proofErr w:type="spellStart"/>
      <w:r w:rsidR="0003205F">
        <w:rPr>
          <w:rFonts w:ascii="Times New Roman" w:hAnsi="Times New Roman" w:cs="Times New Roman"/>
          <w:sz w:val="28"/>
          <w:szCs w:val="28"/>
        </w:rPr>
        <w:t>Р.Минниханов</w:t>
      </w:r>
      <w:proofErr w:type="spellEnd"/>
      <w:r w:rsidR="0003205F">
        <w:rPr>
          <w:rFonts w:ascii="Times New Roman" w:hAnsi="Times New Roman" w:cs="Times New Roman"/>
          <w:sz w:val="28"/>
          <w:szCs w:val="28"/>
        </w:rPr>
        <w:t>, поменялись местами четвер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205F">
        <w:rPr>
          <w:rFonts w:ascii="Times New Roman" w:hAnsi="Times New Roman" w:cs="Times New Roman"/>
          <w:sz w:val="28"/>
          <w:szCs w:val="28"/>
        </w:rPr>
        <w:t>ая и пятая позиции: А.Воробьев обошел Г.Полтавченко.</w:t>
      </w:r>
    </w:p>
    <w:p w:rsidR="0003205F" w:rsidRDefault="0003205F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Самый заметный рост влиятельности в губернаторском корпусе продемонстрировал </w:t>
      </w:r>
      <w:proofErr w:type="spellStart"/>
      <w:r w:rsidR="002561AC">
        <w:rPr>
          <w:rFonts w:ascii="Times New Roman" w:hAnsi="Times New Roman" w:cs="Times New Roman"/>
          <w:sz w:val="28"/>
          <w:szCs w:val="28"/>
        </w:rPr>
        <w:t>А.Дюмин</w:t>
      </w:r>
      <w:proofErr w:type="spellEnd"/>
      <w:r w:rsidR="002561AC">
        <w:rPr>
          <w:rFonts w:ascii="Times New Roman" w:hAnsi="Times New Roman" w:cs="Times New Roman"/>
          <w:sz w:val="28"/>
          <w:szCs w:val="28"/>
        </w:rPr>
        <w:t>: он активно начал работу на посту губернатора Тульской области, а в сентябре уверенно победил на выборах. Его рейтинговый балл вырос на 0,68, что позволило тульскому губернатору подняться с 12-ого на пятое место в своей когорте.</w:t>
      </w:r>
    </w:p>
    <w:p w:rsidR="002561AC" w:rsidRDefault="002561AC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Остальные подвижки в губернаторском корпусе незначительны (в пределах 1-2позиций); отметим подъем на десятую позицию главы Дагестана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Р.Абдулатипова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661" w:rsidRDefault="00BC2661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0E" w:rsidRDefault="0019390E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D29" w:rsidRPr="004C04B3" w:rsidRDefault="004C04B3" w:rsidP="004C04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47547" w:rsidRPr="004C04B3">
        <w:rPr>
          <w:rFonts w:ascii="Times New Roman" w:hAnsi="Times New Roman" w:cs="Times New Roman"/>
          <w:b/>
          <w:i/>
          <w:sz w:val="28"/>
          <w:szCs w:val="28"/>
        </w:rPr>
        <w:t>Лидеры мнений</w:t>
      </w:r>
    </w:p>
    <w:p w:rsidR="0019390E" w:rsidRDefault="0019390E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(октябрь)</w:t>
            </w:r>
          </w:p>
        </w:tc>
        <w:tc>
          <w:tcPr>
            <w:tcW w:w="1276" w:type="dxa"/>
            <w:vAlign w:val="center"/>
          </w:tcPr>
          <w:p w:rsidR="0019390E" w:rsidRPr="001B283B" w:rsidRDefault="0019390E" w:rsidP="00E342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(</w:t>
            </w: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(</w:t>
            </w:r>
            <w:proofErr w:type="spellStart"/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Гундяев</w:t>
            </w:r>
            <w:proofErr w:type="spellEnd"/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Михайлович)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-0,35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 Алексей Леонидович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 (Георгий Александрович </w:t>
            </w:r>
            <w:proofErr w:type="spellStart"/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</w:t>
            </w:r>
            <w:proofErr w:type="spellEnd"/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Эрнст Константин Львович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Добродеев Олег Борисович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 Дмитрий Константинович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Кузьминов Ярослав Иванович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 Владимир Рудольфович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Симоньян</w:t>
            </w:r>
            <w:proofErr w:type="spellEnd"/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Симоновна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-0,19</w:t>
            </w:r>
          </w:p>
        </w:tc>
      </w:tr>
      <w:tr w:rsidR="0019390E" w:rsidRPr="001B283B" w:rsidTr="008165B7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19390E" w:rsidRPr="008165B7" w:rsidRDefault="0019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Садовничий Виктор Антонович </w:t>
            </w:r>
          </w:p>
        </w:tc>
        <w:tc>
          <w:tcPr>
            <w:tcW w:w="1134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276" w:type="dxa"/>
            <w:vAlign w:val="center"/>
          </w:tcPr>
          <w:p w:rsidR="0019390E" w:rsidRPr="008165B7" w:rsidRDefault="0019390E" w:rsidP="008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-0,39</w:t>
            </w:r>
          </w:p>
        </w:tc>
      </w:tr>
    </w:tbl>
    <w:p w:rsidR="0019390E" w:rsidRDefault="0019390E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9390E" w:rsidRDefault="00BB67B1" w:rsidP="008B49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первой десятке когорты общественных деятелей не</w:t>
      </w:r>
      <w:r w:rsidR="008B49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ни одной замены, однако произошли некоторые «передвижки». У большинства из них рейти</w:t>
      </w:r>
      <w:r w:rsidR="008B49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говые показатели несколько понизились, а потому те двое, кому удалось «прибавить», а потерять очки, поднялись на несколько позиций.</w:t>
      </w:r>
    </w:p>
    <w:p w:rsidR="00BB67B1" w:rsidRDefault="00BB67B1" w:rsidP="008B49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заметное изменение – повышение показателя у епископа Тихона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0,24 балла, причем оно достигнуто</w:t>
      </w:r>
      <w:r w:rsidR="008B495B">
        <w:rPr>
          <w:rFonts w:ascii="Times New Roman" w:hAnsi="Times New Roman" w:cs="Times New Roman"/>
          <w:sz w:val="28"/>
          <w:szCs w:val="28"/>
        </w:rPr>
        <w:t xml:space="preserve"> ростом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8B49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</w:t>
      </w:r>
      <w:r w:rsidR="008B49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r w:rsidR="008B49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особенно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3,02 до 4,19 – один из самых высоких показателей). </w:t>
      </w:r>
      <w:r w:rsidR="00DE15FC">
        <w:rPr>
          <w:rFonts w:ascii="Times New Roman" w:hAnsi="Times New Roman" w:cs="Times New Roman"/>
          <w:sz w:val="28"/>
          <w:szCs w:val="28"/>
        </w:rPr>
        <w:t xml:space="preserve"> Очевидно, что и на внимание прессы, и на оценки экспертов повл</w:t>
      </w:r>
      <w:r w:rsidR="004C04B3">
        <w:rPr>
          <w:rFonts w:ascii="Times New Roman" w:hAnsi="Times New Roman" w:cs="Times New Roman"/>
          <w:sz w:val="28"/>
          <w:szCs w:val="28"/>
        </w:rPr>
        <w:t>и</w:t>
      </w:r>
      <w:r w:rsidR="00DE15FC">
        <w:rPr>
          <w:rFonts w:ascii="Times New Roman" w:hAnsi="Times New Roman" w:cs="Times New Roman"/>
          <w:sz w:val="28"/>
          <w:szCs w:val="28"/>
        </w:rPr>
        <w:t>яла приписываемая владыке Тихону роль в организации приема В.Путиным группы учеников Итонского колледжа.</w:t>
      </w:r>
    </w:p>
    <w:p w:rsidR="0019390E" w:rsidRDefault="00DE15FC" w:rsidP="00DE1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повысился рейтинг у ректора НИУ Высшая школа экономики Я.Кузьминова, что позволило ему переместиться с десятого места на седьмое в своей когорте.</w:t>
      </w:r>
    </w:p>
    <w:p w:rsidR="00DE15FC" w:rsidRDefault="00DE15FC" w:rsidP="00DE1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фоне общего снижения, стабильный результат А.Кудрина является признанием экспертами его активности в разработке программ экономического развития страны.</w:t>
      </w:r>
    </w:p>
    <w:p w:rsidR="00DE15FC" w:rsidRDefault="00DE15FC" w:rsidP="00DE1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По-прежнему в первой десятке этой когорты пять «телевизионных персон», однако отметим, что показатели рейтинга снизились у всех пятерых (в меньшей степени – у К.Эрнста, что позволило ему подняться на четвертое место, опередив своих коллег с других каналов).</w:t>
      </w:r>
    </w:p>
    <w:p w:rsidR="00DE15FC" w:rsidRPr="0019390E" w:rsidRDefault="00DE15FC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588D" w:rsidRDefault="00D2588D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2E00" w:rsidRPr="004C04B3" w:rsidRDefault="004C04B3" w:rsidP="004C04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652E00" w:rsidRPr="004C04B3">
        <w:rPr>
          <w:rFonts w:ascii="Times New Roman" w:hAnsi="Times New Roman" w:cs="Times New Roman"/>
          <w:b/>
          <w:i/>
          <w:sz w:val="28"/>
          <w:szCs w:val="28"/>
        </w:rPr>
        <w:t>Руководители бизнеса</w:t>
      </w:r>
    </w:p>
    <w:p w:rsidR="0019390E" w:rsidRDefault="0019390E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19390E" w:rsidRPr="001B283B" w:rsidTr="00E34226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390E" w:rsidRPr="001B283B" w:rsidRDefault="0019390E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(октябрь)</w:t>
            </w:r>
          </w:p>
        </w:tc>
        <w:tc>
          <w:tcPr>
            <w:tcW w:w="1276" w:type="dxa"/>
            <w:vAlign w:val="center"/>
          </w:tcPr>
          <w:p w:rsidR="0019390E" w:rsidRPr="001B283B" w:rsidRDefault="0019390E" w:rsidP="00E342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(</w:t>
            </w: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Чемезов Сергей Викторович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Ковальчук Юрий Валентинович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Ротенберг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Аркадий Романович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Миллер Алексей Борисович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Греф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 </w:t>
            </w: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Оскарович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Тимченко Геннадий Николаевич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Бурханович</w:t>
            </w:r>
            <w:proofErr w:type="spellEnd"/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Андрей Леонидович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-0,31</w:t>
            </w:r>
          </w:p>
        </w:tc>
      </w:tr>
      <w:tr w:rsidR="00BA28C5" w:rsidRPr="001B283B" w:rsidTr="00BA28C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BA28C5" w:rsidRPr="001B283B" w:rsidRDefault="00BA28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</w:tcPr>
          <w:p w:rsidR="00BA28C5" w:rsidRPr="00BA28C5" w:rsidRDefault="00BA28C5" w:rsidP="00BA28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Дерипаска Олег Владимирович </w:t>
            </w:r>
          </w:p>
        </w:tc>
        <w:tc>
          <w:tcPr>
            <w:tcW w:w="1134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276" w:type="dxa"/>
            <w:vAlign w:val="center"/>
          </w:tcPr>
          <w:p w:rsidR="00BA28C5" w:rsidRPr="00BA28C5" w:rsidRDefault="00BA28C5" w:rsidP="00BA2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-0,37</w:t>
            </w:r>
          </w:p>
        </w:tc>
      </w:tr>
    </w:tbl>
    <w:p w:rsidR="00D21DB8" w:rsidRDefault="00D21DB8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43E1" w:rsidRDefault="00841059" w:rsidP="008410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когорте руководителей бизнеса «первая десятка»</w:t>
      </w:r>
      <w:r w:rsidR="00C01FA6">
        <w:rPr>
          <w:rFonts w:ascii="Times New Roman" w:hAnsi="Times New Roman" w:cs="Times New Roman"/>
          <w:sz w:val="28"/>
          <w:szCs w:val="28"/>
        </w:rPr>
        <w:t xml:space="preserve"> также изменилась незначительно. О</w:t>
      </w:r>
      <w:r w:rsidR="007843E1">
        <w:rPr>
          <w:rFonts w:ascii="Times New Roman" w:hAnsi="Times New Roman" w:cs="Times New Roman"/>
          <w:sz w:val="28"/>
          <w:szCs w:val="28"/>
        </w:rPr>
        <w:t xml:space="preserve">тметим повышение рейтингового балла </w:t>
      </w:r>
      <w:proofErr w:type="spellStart"/>
      <w:r w:rsidR="007843E1">
        <w:rPr>
          <w:rFonts w:ascii="Times New Roman" w:hAnsi="Times New Roman" w:cs="Times New Roman"/>
          <w:sz w:val="28"/>
          <w:szCs w:val="28"/>
        </w:rPr>
        <w:t>И.Сечина</w:t>
      </w:r>
      <w:proofErr w:type="spellEnd"/>
      <w:r w:rsidR="00BA28C5">
        <w:rPr>
          <w:rFonts w:ascii="Times New Roman" w:hAnsi="Times New Roman" w:cs="Times New Roman"/>
          <w:sz w:val="28"/>
          <w:szCs w:val="28"/>
        </w:rPr>
        <w:t>,</w:t>
      </w:r>
      <w:r w:rsidR="007843E1">
        <w:rPr>
          <w:rFonts w:ascii="Times New Roman" w:hAnsi="Times New Roman" w:cs="Times New Roman"/>
          <w:sz w:val="28"/>
          <w:szCs w:val="28"/>
        </w:rPr>
        <w:t xml:space="preserve"> подъем Ю</w:t>
      </w:r>
      <w:r w:rsidR="00BA28C5">
        <w:rPr>
          <w:rFonts w:ascii="Times New Roman" w:hAnsi="Times New Roman" w:cs="Times New Roman"/>
          <w:sz w:val="28"/>
          <w:szCs w:val="28"/>
        </w:rPr>
        <w:t>.</w:t>
      </w:r>
      <w:r w:rsidR="007843E1">
        <w:rPr>
          <w:rFonts w:ascii="Times New Roman" w:hAnsi="Times New Roman" w:cs="Times New Roman"/>
          <w:sz w:val="28"/>
          <w:szCs w:val="28"/>
        </w:rPr>
        <w:t>Ковальч</w:t>
      </w:r>
      <w:r w:rsidR="00BA28C5">
        <w:rPr>
          <w:rFonts w:ascii="Times New Roman" w:hAnsi="Times New Roman" w:cs="Times New Roman"/>
          <w:sz w:val="28"/>
          <w:szCs w:val="28"/>
        </w:rPr>
        <w:t xml:space="preserve">ука с седьмой позиции на третью и вхождение в «первую десятку» </w:t>
      </w:r>
      <w:proofErr w:type="spellStart"/>
      <w:r w:rsidR="00BA28C5">
        <w:rPr>
          <w:rFonts w:ascii="Times New Roman" w:hAnsi="Times New Roman" w:cs="Times New Roman"/>
          <w:sz w:val="28"/>
          <w:szCs w:val="28"/>
        </w:rPr>
        <w:t>А.Усманова</w:t>
      </w:r>
      <w:proofErr w:type="spellEnd"/>
      <w:r w:rsidR="00BA28C5">
        <w:rPr>
          <w:rFonts w:ascii="Times New Roman" w:hAnsi="Times New Roman" w:cs="Times New Roman"/>
          <w:sz w:val="28"/>
          <w:szCs w:val="28"/>
        </w:rPr>
        <w:t xml:space="preserve"> (рост рейтинга на 0,29, подъем с тринадцатого места в июле на восьмое в нынешнем замере).</w:t>
      </w:r>
    </w:p>
    <w:p w:rsidR="00841059" w:rsidRDefault="00841059" w:rsidP="00784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 заслуживает и то, что у руководителей государственных компаний (кроме А.Костина) рейтинговые показатели изменились минимально, тогда как у последнего, равно как и двух представителей крупного частного бизнеса</w:t>
      </w:r>
      <w:r w:rsidR="00BA28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О.Дерипаски и </w:t>
      </w:r>
      <w:r w:rsidR="00BA28C5">
        <w:rPr>
          <w:rFonts w:ascii="Times New Roman" w:hAnsi="Times New Roman" w:cs="Times New Roman"/>
          <w:sz w:val="28"/>
          <w:szCs w:val="28"/>
        </w:rPr>
        <w:t xml:space="preserve"> опустившегося на одиннадцатое место </w:t>
      </w:r>
      <w:r>
        <w:rPr>
          <w:rFonts w:ascii="Times New Roman" w:hAnsi="Times New Roman" w:cs="Times New Roman"/>
          <w:sz w:val="28"/>
          <w:szCs w:val="28"/>
        </w:rPr>
        <w:t>В.Алекперова</w:t>
      </w:r>
      <w:r w:rsidR="00BA28C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они понизились на значимую величину (более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0,3 балла).</w:t>
      </w:r>
    </w:p>
    <w:p w:rsidR="00841059" w:rsidRDefault="00841059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2E00" w:rsidRDefault="004C04B3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8079B">
        <w:rPr>
          <w:rFonts w:ascii="Times New Roman" w:hAnsi="Times New Roman" w:cs="Times New Roman"/>
          <w:b/>
          <w:i/>
          <w:sz w:val="28"/>
          <w:szCs w:val="28"/>
        </w:rPr>
        <w:t>Сводный рейтинг влиятельности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DC2BB3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DC2BB3" w:rsidRPr="00DB6025" w:rsidRDefault="00DC2BB3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DC2BB3" w:rsidRPr="00BE6948" w:rsidRDefault="00DC2BB3" w:rsidP="00BE6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DC2BB3" w:rsidRPr="00DB6025" w:rsidRDefault="00DC2BB3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2BB3" w:rsidRPr="00DB6025" w:rsidRDefault="00DC2BB3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2BB3" w:rsidRPr="00DB6025" w:rsidRDefault="00DC2BB3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2BB3" w:rsidRPr="00DB6025" w:rsidRDefault="00DC2BB3" w:rsidP="00DB602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(октябрь)</w:t>
            </w:r>
          </w:p>
        </w:tc>
        <w:tc>
          <w:tcPr>
            <w:tcW w:w="1276" w:type="dxa"/>
            <w:vAlign w:val="center"/>
          </w:tcPr>
          <w:p w:rsidR="00DC2BB3" w:rsidRPr="00DB6025" w:rsidRDefault="001018B0" w:rsidP="001018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</w:t>
            </w:r>
            <w:r w:rsidR="004A6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ранга</w:t>
            </w:r>
            <w:r w:rsidR="00DC2BB3"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DC2BB3"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="00DC2BB3"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Путин Владимир Владимирович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Дмитрий Анатольевич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101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Вячеслав Викторович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Лавров Сергей Викторович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Шойгу Сергей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Кужугетович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 Александр Васильевич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Семенович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  <w:vAlign w:val="center"/>
          </w:tcPr>
          <w:p w:rsidR="00BE6948" w:rsidRPr="00BE6948" w:rsidRDefault="001018B0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Патрушев Николай Платонович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Вайно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Эдуардович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276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Набиуллина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Сахипзадовна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 Дмитрий Сергеевич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Силуанов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Германович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Ахматович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Шувалов Игорь Иванович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Виктор Васильевич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Сергей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276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Чемезов Сергей Викторович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Валентина Ивановна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Ковальчук Юрий Валентинович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A1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Ротенберг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Аркадий Романович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Миллер Алексей Борисович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(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Гундяев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Михайлович)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Греф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Оскарович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Тимченко Геннадий Николаевич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Дворкович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Аркадий Владимирович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Памфилова Элла Александровна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 Алексей Леонидович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Жириновский Владимир Вольфович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Юрий Яковлевич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4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Улюкаев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 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276" w:type="dxa"/>
            <w:vAlign w:val="center"/>
          </w:tcPr>
          <w:p w:rsidR="00BE6948" w:rsidRPr="00BE6948" w:rsidRDefault="00A114E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E6948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BE6948" w:rsidRPr="00DB6025" w:rsidRDefault="00BE6948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</w:tcPr>
          <w:p w:rsidR="00BE6948" w:rsidRPr="00BE6948" w:rsidRDefault="00BE6948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Сергей Борисович</w:t>
            </w:r>
          </w:p>
        </w:tc>
        <w:tc>
          <w:tcPr>
            <w:tcW w:w="1134" w:type="dxa"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6948" w:rsidRPr="00BE6948" w:rsidRDefault="00BE6948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276" w:type="dxa"/>
            <w:vAlign w:val="center"/>
          </w:tcPr>
          <w:p w:rsidR="00BE6948" w:rsidRPr="00BE6948" w:rsidRDefault="00AF791B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 w:rsidR="00A1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7321A1" w:rsidRPr="00DB6025" w:rsidTr="007321A1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732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Алексей Алексеевич</w:t>
            </w:r>
          </w:p>
        </w:tc>
        <w:tc>
          <w:tcPr>
            <w:tcW w:w="1134" w:type="dxa"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276" w:type="dxa"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Нарышкин Сергей Евгеньевич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Голикова Татьяна Алексеевна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Колокольцев Владимир Александрович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Голодец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Зюганов Геннадий Андреевич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 Дмитрий Олегович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Андрей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Рэмович</w:t>
            </w:r>
            <w:proofErr w:type="spellEnd"/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Валентинович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Бастрыкин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 Юрий Петрович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Ткачёв Александр Николаевич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Юрьевна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Минниханов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Андрей Юрьевич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Бурханович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Андрей Леонидович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7321A1" w:rsidRPr="00DB6025" w:rsidTr="007321A1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732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Сергей Эдуардович</w:t>
            </w:r>
          </w:p>
        </w:tc>
        <w:tc>
          <w:tcPr>
            <w:tcW w:w="1134" w:type="dxa"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276" w:type="dxa"/>
            <w:vAlign w:val="center"/>
          </w:tcPr>
          <w:p w:rsidR="007321A1" w:rsidRPr="007321A1" w:rsidRDefault="007321A1" w:rsidP="00732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 w:rsidRPr="0073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Мантуров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Валентинович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 Сергей Иванович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 Владислав Юрьевич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Хлопонин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Геннадиевич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AF7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Юрий Викторович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Дерипаска Олег Владимирович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Вячеслав Михайлович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Игорь Юрьевич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Алекперов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Вагит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Юсуфович</w:t>
            </w:r>
            <w:proofErr w:type="spellEnd"/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Полтавченко Георгий Сергеевич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Чубайс Анатолий Борисович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21A1" w:rsidRPr="00DB6025" w:rsidTr="00BE6948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7321A1" w:rsidRPr="00DB6025" w:rsidRDefault="007321A1" w:rsidP="0073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</w:tcPr>
          <w:p w:rsidR="007321A1" w:rsidRPr="00BE6948" w:rsidRDefault="007321A1" w:rsidP="00BE69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Фридман Михаил Маратович </w:t>
            </w:r>
          </w:p>
        </w:tc>
        <w:tc>
          <w:tcPr>
            <w:tcW w:w="1134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276" w:type="dxa"/>
            <w:vAlign w:val="center"/>
          </w:tcPr>
          <w:p w:rsidR="007321A1" w:rsidRPr="00BE6948" w:rsidRDefault="007321A1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E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841059" w:rsidRDefault="0084105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1059" w:rsidRDefault="00DB6025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9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не ниже среднего по всей выборке, получили 6</w:t>
      </w:r>
      <w:r w:rsidR="00824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495A">
        <w:rPr>
          <w:rFonts w:ascii="Times New Roman" w:hAnsi="Times New Roman" w:cs="Times New Roman"/>
          <w:sz w:val="28"/>
          <w:szCs w:val="28"/>
        </w:rPr>
        <w:t>а</w:t>
      </w:r>
      <w:r w:rsidR="00BE6948">
        <w:rPr>
          <w:rFonts w:ascii="Times New Roman" w:hAnsi="Times New Roman" w:cs="Times New Roman"/>
          <w:sz w:val="28"/>
          <w:szCs w:val="28"/>
        </w:rPr>
        <w:t xml:space="preserve"> (</w:t>
      </w:r>
      <w:r w:rsidR="0082495A">
        <w:rPr>
          <w:rFonts w:ascii="Times New Roman" w:hAnsi="Times New Roman" w:cs="Times New Roman"/>
          <w:sz w:val="28"/>
          <w:szCs w:val="28"/>
        </w:rPr>
        <w:t>как и в прошлом выпуске</w:t>
      </w:r>
      <w:r w:rsidR="00BE6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059" w:rsidRDefault="002D6B9F" w:rsidP="009720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представителей различных когорт политического класса в сводном рейтинге, то даже парламентская кампания не </w:t>
      </w:r>
      <w:r w:rsidR="0097206E">
        <w:rPr>
          <w:rFonts w:ascii="Times New Roman" w:hAnsi="Times New Roman" w:cs="Times New Roman"/>
          <w:sz w:val="28"/>
          <w:szCs w:val="28"/>
        </w:rPr>
        <w:t xml:space="preserve">привела к повышению «удельного веса» представителей партий в верхнем эшелоне российского </w:t>
      </w:r>
      <w:r w:rsidR="008B495B">
        <w:rPr>
          <w:rFonts w:ascii="Times New Roman" w:hAnsi="Times New Roman" w:cs="Times New Roman"/>
          <w:sz w:val="28"/>
          <w:szCs w:val="28"/>
        </w:rPr>
        <w:t xml:space="preserve">политического класса. </w:t>
      </w:r>
      <w:proofErr w:type="gramStart"/>
      <w:r w:rsidR="008B495B">
        <w:rPr>
          <w:rFonts w:ascii="Times New Roman" w:hAnsi="Times New Roman" w:cs="Times New Roman"/>
          <w:sz w:val="28"/>
          <w:szCs w:val="28"/>
        </w:rPr>
        <w:t xml:space="preserve">Не будем </w:t>
      </w:r>
      <w:r w:rsidR="0097206E">
        <w:rPr>
          <w:rFonts w:ascii="Times New Roman" w:hAnsi="Times New Roman" w:cs="Times New Roman"/>
          <w:sz w:val="28"/>
          <w:szCs w:val="28"/>
        </w:rPr>
        <w:t>загадывать, как себя проявят и ветераны, и новички парламентской политики, но повторим: из этой когорты повысился рейтинг вполне состоявшихся политиков, для которых итоги выборов оказались благоприятны, кроме того эксперты воздали должное тем фигурам из федеральных институтов, которые ассоциируются с хорошо проведенной кампанией (Э.Памфилова и В.Володин), но «новым лицам» еще предстоит себя проявить.</w:t>
      </w:r>
      <w:proofErr w:type="gramEnd"/>
    </w:p>
    <w:p w:rsidR="00F438AB" w:rsidRDefault="00E95810" w:rsidP="009720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же представительство федеральных институтов в сво</w:t>
      </w:r>
      <w:r w:rsidR="00BE6948">
        <w:rPr>
          <w:rFonts w:ascii="Times New Roman" w:hAnsi="Times New Roman" w:cs="Times New Roman"/>
          <w:sz w:val="28"/>
          <w:szCs w:val="28"/>
        </w:rPr>
        <w:t>дном рейтинге выросло с 35 до 39</w:t>
      </w:r>
      <w:r>
        <w:rPr>
          <w:rFonts w:ascii="Times New Roman" w:hAnsi="Times New Roman" w:cs="Times New Roman"/>
          <w:sz w:val="28"/>
          <w:szCs w:val="28"/>
        </w:rPr>
        <w:t xml:space="preserve"> человек, причем среди новых фигур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С.Кириенко, занявшие соответственно </w:t>
      </w:r>
      <w:r w:rsidR="00BE6948">
        <w:rPr>
          <w:rFonts w:ascii="Times New Roman" w:hAnsi="Times New Roman" w:cs="Times New Roman"/>
          <w:sz w:val="28"/>
          <w:szCs w:val="28"/>
        </w:rPr>
        <w:t>десятое и семнадцатое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BE6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новый министр образования О.Васильева (46 место), поднялся до уровня «первого эшелона» и пре</w:t>
      </w:r>
      <w:r w:rsidR="00F438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седатель Верховного Суда В.Лебедев.</w:t>
      </w:r>
      <w:r w:rsidR="00F4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AB" w:rsidRDefault="00F438AB" w:rsidP="00F438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сократилось представительство крупного бизнеса – выбыли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В.Вексельберг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В.Потанин.</w:t>
      </w:r>
    </w:p>
    <w:p w:rsidR="008D6065" w:rsidRDefault="00704295" w:rsidP="008B49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высший эшелон российского политического класса остается многосоставным, включающим в себя представителей разных когорт, но федеральные институты, в первую очередь – «президентская» и «правительственная» вертикали продолжают в нем доминировать.</w:t>
      </w:r>
    </w:p>
    <w:p w:rsidR="00920C3B" w:rsidRDefault="007E466E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D90ED4" w:rsidRDefault="007E466E" w:rsidP="00D10A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D10AF6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D10AF6" w:rsidRPr="00D10AF6" w:rsidRDefault="00D10AF6" w:rsidP="00D10A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C1" w:rsidRPr="00ED2FC1" w:rsidRDefault="00ED2FC1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Составляющие интегрального индекса</w:t>
      </w:r>
    </w:p>
    <w:p w:rsidR="00AA3A6A" w:rsidRDefault="00AA3A6A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 xml:space="preserve"> Влиятельность политиков по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>экспертному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опрос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AF42B6" w:rsidRPr="009641CB" w:rsidRDefault="00AF42B6" w:rsidP="00AA3A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 w:rsidR="00D1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среднее арифметическое </w:t>
      </w:r>
      <w:r w:rsidR="00944BF5">
        <w:rPr>
          <w:rFonts w:ascii="Times New Roman" w:hAnsi="Times New Roman" w:cs="Times New Roman"/>
          <w:sz w:val="28"/>
          <w:szCs w:val="28"/>
        </w:rPr>
        <w:t>оценок политика</w:t>
      </w:r>
      <w:r w:rsidR="00C5689A">
        <w:rPr>
          <w:rFonts w:ascii="Times New Roman" w:hAnsi="Times New Roman" w:cs="Times New Roman"/>
          <w:sz w:val="28"/>
          <w:szCs w:val="28"/>
        </w:rPr>
        <w:t xml:space="preserve"> </w:t>
      </w:r>
      <w:r w:rsidR="00944BF5" w:rsidRPr="00984F0D">
        <w:rPr>
          <w:rFonts w:ascii="Times New Roman" w:hAnsi="Times New Roman" w:cs="Times New Roman"/>
          <w:sz w:val="28"/>
          <w:szCs w:val="28"/>
        </w:rPr>
        <w:t>э</w:t>
      </w:r>
      <w:r w:rsidR="007D3703">
        <w:rPr>
          <w:rFonts w:ascii="Times New Roman" w:hAnsi="Times New Roman" w:cs="Times New Roman"/>
          <w:sz w:val="28"/>
          <w:szCs w:val="28"/>
        </w:rPr>
        <w:t>кспертами</w:t>
      </w:r>
      <w:r w:rsidR="00944BF5">
        <w:rPr>
          <w:rFonts w:ascii="Times New Roman" w:hAnsi="Times New Roman" w:cs="Times New Roman"/>
          <w:sz w:val="28"/>
          <w:szCs w:val="28"/>
        </w:rPr>
        <w:t xml:space="preserve"> по десятибалльной шкале, где 10 является высшей оценкой.</w:t>
      </w:r>
      <w:r w:rsidR="008B66FF">
        <w:rPr>
          <w:rFonts w:ascii="Times New Roman" w:hAnsi="Times New Roman" w:cs="Times New Roman"/>
          <w:sz w:val="28"/>
          <w:szCs w:val="28"/>
        </w:rPr>
        <w:t xml:space="preserve"> </w:t>
      </w:r>
      <w:r w:rsidR="00C5689A">
        <w:rPr>
          <w:rFonts w:ascii="Times New Roman" w:hAnsi="Times New Roman" w:cs="Times New Roman"/>
          <w:sz w:val="28"/>
          <w:szCs w:val="28"/>
        </w:rPr>
        <w:t>Оценка эксперта представляет собой его (ее) ответ на вопрос:</w:t>
      </w:r>
      <w:r w:rsidRPr="009641CB">
        <w:rPr>
          <w:rFonts w:ascii="Times New Roman" w:hAnsi="Times New Roman" w:cs="Times New Roman"/>
          <w:sz w:val="28"/>
          <w:szCs w:val="28"/>
        </w:rPr>
        <w:t xml:space="preserve"> </w:t>
      </w:r>
      <w:r w:rsidRPr="009641CB">
        <w:rPr>
          <w:rFonts w:ascii="Times New Roman" w:hAnsi="Times New Roman" w:cs="Times New Roman"/>
          <w:i/>
          <w:sz w:val="28"/>
          <w:szCs w:val="28"/>
        </w:rPr>
        <w:t>Оцените по шкале от 0 до 10 баллов уровень влияния данной персоналии в федеральной политике России.</w:t>
      </w:r>
    </w:p>
    <w:p w:rsidR="00AF42B6" w:rsidRDefault="00C5689A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число экспертов вошли политики, политологи, социологи, журналисты ведущих изданий. Список эк</w:t>
      </w:r>
      <w:r w:rsidR="00233E24">
        <w:rPr>
          <w:rFonts w:ascii="Times New Roman" w:hAnsi="Times New Roman" w:cs="Times New Roman"/>
          <w:sz w:val="28"/>
          <w:szCs w:val="28"/>
        </w:rPr>
        <w:t>спертов приводится в Приложении</w:t>
      </w:r>
      <w:r w:rsidR="007E466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82A">
        <w:rPr>
          <w:rFonts w:ascii="Times New Roman" w:hAnsi="Times New Roman" w:cs="Times New Roman"/>
          <w:sz w:val="28"/>
          <w:szCs w:val="28"/>
          <w:u w:val="single"/>
        </w:rPr>
        <w:t xml:space="preserve"> Цитируемость политика средствами массовой информации</w:t>
      </w:r>
    </w:p>
    <w:p w:rsidR="00602C82" w:rsidRDefault="00FC3927" w:rsidP="00AA3A6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рассчитан на основании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цитирований</w:t>
      </w:r>
      <w:r w:rsidR="006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косвенная речь</w:t>
      </w:r>
      <w:r w:rsidR="00602C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российским федеральным источникам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телевидение, радио, информационные агентства, газеты,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</w:t>
      </w:r>
      <w:proofErr w:type="gramEnd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E7E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466E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-сентябрь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 авто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информационно-аналитической системой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заказу ЦПТ специально для данного рейтинга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Candara" w:hAnsi="Candara"/>
          <w:sz w:val="28"/>
          <w:szCs w:val="28"/>
        </w:rPr>
        <w:tab/>
      </w:r>
      <w:r w:rsidRPr="00435240">
        <w:rPr>
          <w:rFonts w:ascii="Times New Roman" w:hAnsi="Times New Roman" w:cs="Times New Roman"/>
          <w:sz w:val="28"/>
          <w:szCs w:val="28"/>
        </w:rPr>
        <w:t xml:space="preserve">Данные о числе цитирований за </w:t>
      </w:r>
      <w:r w:rsidR="00EE7ED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435240">
        <w:rPr>
          <w:rFonts w:ascii="Times New Roman" w:hAnsi="Times New Roman" w:cs="Times New Roman"/>
          <w:sz w:val="28"/>
          <w:szCs w:val="28"/>
        </w:rPr>
        <w:t xml:space="preserve">период, расположенные в порядке возрастания цитирования, </w:t>
      </w:r>
      <w:r w:rsidR="00EE7ED8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435240">
        <w:rPr>
          <w:rFonts w:ascii="Times New Roman" w:hAnsi="Times New Roman" w:cs="Times New Roman"/>
          <w:sz w:val="28"/>
          <w:szCs w:val="28"/>
        </w:rPr>
        <w:t>, что количество цитирований растет экспоненциально, т.е. скорость роста пропорциональна значению самой величины.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Для перевода</w:t>
      </w:r>
      <w:r w:rsidR="007E466E">
        <w:rPr>
          <w:rFonts w:ascii="Times New Roman" w:eastAsiaTheme="minorEastAsia" w:hAnsi="Times New Roman" w:cs="Times New Roman"/>
          <w:sz w:val="28"/>
          <w:szCs w:val="28"/>
        </w:rPr>
        <w:t xml:space="preserve"> этого показателя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в 10-балльную шкалу (чтобы обеспечить совместимость с другими </w:t>
      </w:r>
      <w:proofErr w:type="spellStart"/>
      <w:r w:rsidRPr="00435240">
        <w:rPr>
          <w:rFonts w:ascii="Times New Roman" w:eastAsiaTheme="minorEastAsia" w:hAnsi="Times New Roman" w:cs="Times New Roman"/>
          <w:sz w:val="28"/>
          <w:szCs w:val="28"/>
        </w:rPr>
        <w:t>субиндексами</w:t>
      </w:r>
      <w:proofErr w:type="spellEnd"/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произведено 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сжат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>ие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выборк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путем логарифмирования по </w:t>
      </w:r>
      <w:r w:rsidRPr="00435240">
        <w:rPr>
          <w:rFonts w:ascii="Times New Roman" w:hAnsi="Times New Roman" w:cs="Times New Roman"/>
          <w:sz w:val="28"/>
          <w:szCs w:val="28"/>
        </w:rPr>
        <w:t>основанию натурального логарифма (</w:t>
      </w:r>
      <w:r w:rsidRPr="004352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≅</m:t>
        </m:r>
        <m:r>
          <w:rPr>
            <w:rFonts w:ascii="Cambria Math" w:hAnsi="Times New Roman" w:cs="Times New Roman"/>
            <w:sz w:val="28"/>
            <w:szCs w:val="28"/>
          </w:rPr>
          <m:t>2.72</m:t>
        </m:r>
      </m:oMath>
      <w:r w:rsidRPr="0043524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35240">
        <w:rPr>
          <w:rFonts w:ascii="Candara" w:eastAsiaTheme="minorEastAsia" w:hAnsi="Candara"/>
          <w:sz w:val="28"/>
          <w:szCs w:val="28"/>
        </w:rPr>
        <w:t xml:space="preserve">. 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Такая процедура широко применяется при статистическом анализе в тех случаях, когда экспо</w:t>
      </w:r>
      <w:r w:rsidR="0089665C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енциальный характер роста переменных дает слишком большой разброс данных. Процедура логарифмирования не является искусственной и не содержит в себе произвольных допущений, поскольку тесно связана с природой изучаемого явления - имеется в виду экспоненциальный рост числа цитирований политиков при их продвижении к вершине властной иерархии. Таким образом, она соответствует логике проводимого анализа и не искажает «природу» исследуемого предмета. 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Полученные путем логарифмирования данные подвергаются дальнейшему нормированию по шкале от 0 до 10, где 10 – показатель наиболее часто цитировавшегося политика.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Неустранимый недостаток этой процедуры – «сжатие» расстояний в оценках политиков, особенно – лидер</w:t>
      </w:r>
      <w:r w:rsidR="00EE7ED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этого списка. Однако это сжатие производится наиболее математически корректным способом и позволяет избежать более серьезной проблемы: из-за слишком сильного «отрыва» </w:t>
      </w:r>
      <w:r w:rsidR="00EE7ED8">
        <w:rPr>
          <w:rFonts w:ascii="Times New Roman" w:eastAsiaTheme="minorEastAsia" w:hAnsi="Times New Roman" w:cs="Times New Roman"/>
          <w:sz w:val="28"/>
          <w:szCs w:val="28"/>
        </w:rPr>
        <w:t>лидера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без такого сжатия разница в оценках основной массы тестируемых стала бы</w:t>
      </w:r>
      <w:r w:rsidR="005C3520">
        <w:rPr>
          <w:rFonts w:ascii="Times New Roman" w:eastAsiaTheme="minorEastAsia" w:hAnsi="Times New Roman" w:cs="Times New Roman"/>
          <w:sz w:val="28"/>
          <w:szCs w:val="28"/>
        </w:rPr>
        <w:t xml:space="preserve"> исчезающее малой и непригодной для интерпретации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3. </w:t>
      </w:r>
      <w:r w:rsidR="008C61C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кспертный </w:t>
      </w:r>
      <w:r w:rsidR="008C61CD">
        <w:rPr>
          <w:rFonts w:ascii="Times New Roman" w:hAnsi="Times New Roman" w:cs="Times New Roman"/>
          <w:sz w:val="28"/>
          <w:szCs w:val="28"/>
          <w:u w:val="single"/>
        </w:rPr>
        <w:t xml:space="preserve"> индекс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ЦПТ</w:t>
      </w:r>
    </w:p>
    <w:p w:rsidR="00AF2503" w:rsidRDefault="008C61CD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среднее арифметическое оценок </w:t>
      </w:r>
      <w:r w:rsidR="00233E24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экспертами ЦПТ.</w:t>
      </w:r>
      <w:r w:rsidR="003F390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ксперты ЦПТ были обязаны пользоваться ф</w:t>
      </w:r>
      <w:r w:rsidR="00AF2503">
        <w:rPr>
          <w:rFonts w:ascii="Times New Roman" w:hAnsi="Times New Roman" w:cs="Times New Roman"/>
          <w:sz w:val="28"/>
          <w:szCs w:val="28"/>
        </w:rPr>
        <w:t>ормализованн</w:t>
      </w:r>
      <w:r>
        <w:rPr>
          <w:rFonts w:ascii="Times New Roman" w:hAnsi="Times New Roman" w:cs="Times New Roman"/>
          <w:sz w:val="28"/>
          <w:szCs w:val="28"/>
        </w:rPr>
        <w:t>ой методикой</w:t>
      </w:r>
      <w:r w:rsidR="00AF2503">
        <w:rPr>
          <w:rFonts w:ascii="Times New Roman" w:hAnsi="Times New Roman" w:cs="Times New Roman"/>
          <w:sz w:val="28"/>
          <w:szCs w:val="28"/>
        </w:rPr>
        <w:t xml:space="preserve"> оценивания событийных рядов</w:t>
      </w:r>
      <w:r>
        <w:rPr>
          <w:rFonts w:ascii="Times New Roman" w:hAnsi="Times New Roman" w:cs="Times New Roman"/>
          <w:sz w:val="28"/>
          <w:szCs w:val="28"/>
        </w:rPr>
        <w:t>: в Цент</w:t>
      </w:r>
      <w:r w:rsidR="00EE569B">
        <w:rPr>
          <w:rFonts w:ascii="Times New Roman" w:hAnsi="Times New Roman" w:cs="Times New Roman"/>
          <w:sz w:val="28"/>
          <w:szCs w:val="28"/>
        </w:rPr>
        <w:t>ре ведется м</w:t>
      </w:r>
      <w:r>
        <w:rPr>
          <w:rFonts w:ascii="Times New Roman" w:hAnsi="Times New Roman" w:cs="Times New Roman"/>
          <w:sz w:val="28"/>
          <w:szCs w:val="28"/>
        </w:rPr>
        <w:t xml:space="preserve">ониторинг формализованного набора событий, </w:t>
      </w:r>
      <w:r w:rsidR="00091F2B">
        <w:rPr>
          <w:rFonts w:ascii="Times New Roman" w:hAnsi="Times New Roman" w:cs="Times New Roman"/>
          <w:sz w:val="28"/>
          <w:szCs w:val="28"/>
        </w:rPr>
        <w:t>происходящих с политиками. В зависимости от институциональной принадлежности политика в этот набор входят повышения-понижения по служебной лестнице, аппаратная и кадровая экспансия, полученные награды, проведенные законопроекты,</w:t>
      </w:r>
      <w:r w:rsidR="003B5AFD">
        <w:rPr>
          <w:rFonts w:ascii="Times New Roman" w:hAnsi="Times New Roman" w:cs="Times New Roman"/>
          <w:sz w:val="28"/>
          <w:szCs w:val="28"/>
        </w:rPr>
        <w:t xml:space="preserve"> результаты выборов,</w:t>
      </w:r>
      <w:r w:rsidR="00091F2B">
        <w:rPr>
          <w:rFonts w:ascii="Times New Roman" w:hAnsi="Times New Roman" w:cs="Times New Roman"/>
          <w:sz w:val="28"/>
          <w:szCs w:val="28"/>
        </w:rPr>
        <w:t xml:space="preserve"> успешные или неудачные </w:t>
      </w:r>
      <w:proofErr w:type="spellStart"/>
      <w:proofErr w:type="gramStart"/>
      <w:r w:rsidR="00091F2B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="00091F2B">
        <w:rPr>
          <w:rFonts w:ascii="Times New Roman" w:hAnsi="Times New Roman" w:cs="Times New Roman"/>
          <w:sz w:val="28"/>
          <w:szCs w:val="28"/>
        </w:rPr>
        <w:t>, скандалы или судебные преследования и т.п.</w:t>
      </w:r>
    </w:p>
    <w:p w:rsidR="006446F9" w:rsidRPr="00804D3D" w:rsidRDefault="003B5AFD" w:rsidP="003F39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компонент</w:t>
      </w:r>
      <w:r w:rsidR="00D65733">
        <w:rPr>
          <w:rFonts w:ascii="Times New Roman" w:hAnsi="Times New Roman" w:cs="Times New Roman"/>
          <w:sz w:val="28"/>
          <w:szCs w:val="28"/>
        </w:rPr>
        <w:t xml:space="preserve">а </w:t>
      </w:r>
      <w:r w:rsidR="0095715B">
        <w:rPr>
          <w:rFonts w:ascii="Times New Roman" w:hAnsi="Times New Roman" w:cs="Times New Roman"/>
          <w:sz w:val="28"/>
          <w:szCs w:val="28"/>
        </w:rPr>
        <w:t xml:space="preserve">позволяет отследить </w:t>
      </w:r>
      <w:r w:rsidR="00D65733">
        <w:rPr>
          <w:rFonts w:ascii="Times New Roman" w:hAnsi="Times New Roman" w:cs="Times New Roman"/>
          <w:sz w:val="28"/>
          <w:szCs w:val="28"/>
        </w:rPr>
        <w:t>динамик</w:t>
      </w:r>
      <w:r w:rsidR="0095715B">
        <w:rPr>
          <w:rFonts w:ascii="Times New Roman" w:hAnsi="Times New Roman" w:cs="Times New Roman"/>
          <w:sz w:val="28"/>
          <w:szCs w:val="28"/>
        </w:rPr>
        <w:t>у влиятельности политика:</w:t>
      </w:r>
      <w:r w:rsidR="00D65733">
        <w:rPr>
          <w:rFonts w:ascii="Times New Roman" w:hAnsi="Times New Roman" w:cs="Times New Roman"/>
          <w:sz w:val="28"/>
          <w:szCs w:val="28"/>
        </w:rPr>
        <w:t xml:space="preserve"> она акцентирует внимание на то</w:t>
      </w:r>
      <w:r w:rsidR="00EE569B">
        <w:rPr>
          <w:rFonts w:ascii="Times New Roman" w:hAnsi="Times New Roman" w:cs="Times New Roman"/>
          <w:sz w:val="28"/>
          <w:szCs w:val="28"/>
        </w:rPr>
        <w:t>м</w:t>
      </w:r>
      <w:r w:rsidR="00D65733">
        <w:rPr>
          <w:rFonts w:ascii="Times New Roman" w:hAnsi="Times New Roman" w:cs="Times New Roman"/>
          <w:sz w:val="28"/>
          <w:szCs w:val="28"/>
        </w:rPr>
        <w:t>, что произошло с данным политиком именно в последние</w:t>
      </w:r>
      <w:r>
        <w:rPr>
          <w:rFonts w:ascii="Times New Roman" w:hAnsi="Times New Roman" w:cs="Times New Roman"/>
          <w:sz w:val="28"/>
          <w:szCs w:val="28"/>
        </w:rPr>
        <w:t xml:space="preserve"> месяцы, а потому более важна для второго и последующего замеров индекса.</w:t>
      </w:r>
      <w:r w:rsidR="003F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40"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 w:rsidR="00435240">
        <w:rPr>
          <w:rFonts w:ascii="Times New Roman" w:hAnsi="Times New Roman" w:cs="Times New Roman"/>
          <w:sz w:val="28"/>
          <w:szCs w:val="28"/>
        </w:rPr>
        <w:t xml:space="preserve"> рассчитывается по 10-балльной шкале, где 10 = наивысшая оценка.</w:t>
      </w:r>
    </w:p>
    <w:p w:rsidR="006446F9" w:rsidRPr="00435240" w:rsidRDefault="006446F9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Агрегирование </w:t>
      </w:r>
      <w:proofErr w:type="spellStart"/>
      <w:r w:rsidRPr="00435240">
        <w:rPr>
          <w:rFonts w:ascii="Times New Roman" w:hAnsi="Times New Roman" w:cs="Times New Roman"/>
          <w:b/>
          <w:sz w:val="28"/>
          <w:szCs w:val="28"/>
          <w:u w:val="single"/>
        </w:rPr>
        <w:t>субиндексов</w:t>
      </w:r>
      <w:proofErr w:type="spellEnd"/>
    </w:p>
    <w:p w:rsidR="006446F9" w:rsidRDefault="006446F9" w:rsidP="00AA3A6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240">
        <w:rPr>
          <w:rFonts w:ascii="Times New Roman" w:hAnsi="Times New Roman" w:cs="Times New Roman"/>
          <w:sz w:val="28"/>
          <w:szCs w:val="28"/>
        </w:rPr>
        <w:t xml:space="preserve">Все три </w:t>
      </w:r>
      <w:proofErr w:type="spellStart"/>
      <w:r w:rsidRPr="00435240">
        <w:rPr>
          <w:rFonts w:ascii="Times New Roman" w:hAnsi="Times New Roman" w:cs="Times New Roman"/>
          <w:sz w:val="28"/>
          <w:szCs w:val="28"/>
        </w:rPr>
        <w:t>субиндекса</w:t>
      </w:r>
      <w:proofErr w:type="spellEnd"/>
      <w:r w:rsidR="00435240">
        <w:rPr>
          <w:rFonts w:ascii="Times New Roman" w:hAnsi="Times New Roman" w:cs="Times New Roman"/>
          <w:sz w:val="28"/>
          <w:szCs w:val="28"/>
        </w:rPr>
        <w:t>, приведенные к единой шкале 0 -</w:t>
      </w:r>
      <w:r w:rsidR="00EE569B">
        <w:rPr>
          <w:rFonts w:ascii="Times New Roman" w:hAnsi="Times New Roman" w:cs="Times New Roman"/>
          <w:sz w:val="28"/>
          <w:szCs w:val="28"/>
        </w:rPr>
        <w:t xml:space="preserve"> </w:t>
      </w:r>
      <w:r w:rsidR="00435240">
        <w:rPr>
          <w:rFonts w:ascii="Times New Roman" w:hAnsi="Times New Roman" w:cs="Times New Roman"/>
          <w:sz w:val="28"/>
          <w:szCs w:val="28"/>
        </w:rPr>
        <w:t>10,</w:t>
      </w:r>
      <w:r w:rsidRPr="00435240">
        <w:rPr>
          <w:rFonts w:ascii="Times New Roman" w:hAnsi="Times New Roman" w:cs="Times New Roman"/>
          <w:sz w:val="28"/>
          <w:szCs w:val="28"/>
        </w:rPr>
        <w:t xml:space="preserve"> пересчитываются </w:t>
      </w:r>
      <w:r w:rsidR="00435240">
        <w:rPr>
          <w:rFonts w:ascii="Times New Roman" w:hAnsi="Times New Roman" w:cs="Times New Roman"/>
          <w:sz w:val="28"/>
          <w:szCs w:val="28"/>
        </w:rPr>
        <w:t xml:space="preserve">и складываются </w:t>
      </w:r>
      <w:r w:rsidRPr="00435240">
        <w:rPr>
          <w:rFonts w:ascii="Times New Roman" w:hAnsi="Times New Roman" w:cs="Times New Roman"/>
          <w:sz w:val="28"/>
          <w:szCs w:val="28"/>
        </w:rPr>
        <w:t>с учетом удельного в</w:t>
      </w:r>
      <w:r w:rsidR="002A71C0" w:rsidRPr="00435240">
        <w:rPr>
          <w:rFonts w:ascii="Times New Roman" w:hAnsi="Times New Roman" w:cs="Times New Roman"/>
          <w:sz w:val="28"/>
          <w:szCs w:val="28"/>
        </w:rPr>
        <w:t>еса в интегральном индексе, при этом удельный вес экспертного</w:t>
      </w:r>
      <w:r w:rsidR="00EE569B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FC5659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2A71C0" w:rsidRPr="00435240">
        <w:rPr>
          <w:rFonts w:ascii="Times New Roman" w:hAnsi="Times New Roman" w:cs="Times New Roman"/>
          <w:sz w:val="28"/>
          <w:szCs w:val="28"/>
        </w:rPr>
        <w:t xml:space="preserve">0%, индекса цитируемости – </w:t>
      </w:r>
      <w:r w:rsidR="00FC5659">
        <w:rPr>
          <w:rFonts w:ascii="Times New Roman" w:hAnsi="Times New Roman" w:cs="Times New Roman"/>
          <w:sz w:val="28"/>
          <w:szCs w:val="28"/>
        </w:rPr>
        <w:t>15</w:t>
      </w:r>
      <w:r w:rsidR="002A71C0" w:rsidRPr="00435240">
        <w:rPr>
          <w:rFonts w:ascii="Times New Roman" w:hAnsi="Times New Roman" w:cs="Times New Roman"/>
          <w:sz w:val="28"/>
          <w:szCs w:val="28"/>
        </w:rPr>
        <w:t xml:space="preserve">%, индекса экспертов ЦПТ – </w:t>
      </w:r>
      <w:r w:rsidR="00FC5659">
        <w:rPr>
          <w:rFonts w:ascii="Times New Roman" w:hAnsi="Times New Roman" w:cs="Times New Roman"/>
          <w:sz w:val="28"/>
          <w:szCs w:val="28"/>
        </w:rPr>
        <w:t>25</w:t>
      </w:r>
      <w:r w:rsidR="002A71C0" w:rsidRPr="00435240">
        <w:rPr>
          <w:rFonts w:ascii="Times New Roman" w:hAnsi="Times New Roman" w:cs="Times New Roman"/>
          <w:sz w:val="28"/>
          <w:szCs w:val="28"/>
        </w:rPr>
        <w:t>%.</w:t>
      </w:r>
      <w:r w:rsidRPr="00435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D2" w:rsidRDefault="00B647D2" w:rsidP="00B647D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корреляции между двумя экспертными составляющими,  как по всей выборке в целом, так и по отдельным когортам колеблется в узком диапазоне 0,82 - 0,93. Это значит, что мнение внешних экспертов оказалось верифицированным экспертами ЦПТ, применявшими более сложную методику оценки.</w:t>
      </w:r>
    </w:p>
    <w:p w:rsidR="00AF42B6" w:rsidRPr="006A40E9" w:rsidRDefault="006A40E9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Представление результатов</w:t>
      </w:r>
    </w:p>
    <w:p w:rsidR="00AF42B6" w:rsidRDefault="006A40E9" w:rsidP="00BD05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Результаты проекта представляются в виде ранжированных таблиц,  в котором политики расположены по убыванию влиятельности – как сводной, так 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 xml:space="preserve">и внутри каждой из пяти институциональных когорт. Для каждой из последних рассчитаны средние значения трех </w:t>
      </w:r>
      <w:proofErr w:type="spellStart"/>
      <w:r w:rsidR="000A5654">
        <w:rPr>
          <w:rFonts w:ascii="Times New Roman" w:eastAsiaTheme="minorEastAsia" w:hAnsi="Times New Roman" w:cs="Times New Roman"/>
          <w:sz w:val="28"/>
          <w:szCs w:val="28"/>
        </w:rPr>
        <w:t>субиндексов</w:t>
      </w:r>
      <w:proofErr w:type="spellEnd"/>
      <w:r w:rsidR="007F4CE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 xml:space="preserve"> интегрального индекса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и динамики оценок (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>октябрьск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оценк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вычитается июльск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BD0548">
        <w:rPr>
          <w:rFonts w:ascii="Times New Roman" w:eastAsiaTheme="minorEastAsia" w:hAnsi="Times New Roman" w:cs="Times New Roman"/>
          <w:sz w:val="28"/>
          <w:szCs w:val="28"/>
        </w:rPr>
        <w:t xml:space="preserve"> Та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кое представление итогов позволяе</w:t>
      </w:r>
      <w:r w:rsidR="00BD0548">
        <w:rPr>
          <w:rFonts w:ascii="Times New Roman" w:eastAsiaTheme="minorEastAsia" w:hAnsi="Times New Roman" w:cs="Times New Roman"/>
          <w:sz w:val="28"/>
          <w:szCs w:val="28"/>
        </w:rPr>
        <w:t xml:space="preserve">т оценить не только иерархию влиятельности в российской политике в целом </w:t>
      </w:r>
      <w:r w:rsidR="00BD0548" w:rsidRPr="00BD05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42B6" w:rsidRPr="00BD0548">
        <w:rPr>
          <w:rFonts w:ascii="Times New Roman" w:hAnsi="Times New Roman" w:cs="Times New Roman"/>
          <w:sz w:val="28"/>
          <w:szCs w:val="28"/>
        </w:rPr>
        <w:t>– как это делалось до сих пор в аналогичных рейтингах –</w:t>
      </w:r>
      <w:r w:rsidR="00BD0548" w:rsidRPr="00BD0548">
        <w:rPr>
          <w:rFonts w:ascii="Times New Roman" w:hAnsi="Times New Roman" w:cs="Times New Roman"/>
          <w:sz w:val="28"/>
          <w:szCs w:val="28"/>
        </w:rPr>
        <w:t xml:space="preserve"> но и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распреде</w:t>
      </w:r>
      <w:r w:rsidR="00BD0548" w:rsidRPr="00BD0548">
        <w:rPr>
          <w:rFonts w:ascii="Times New Roman" w:hAnsi="Times New Roman" w:cs="Times New Roman"/>
          <w:sz w:val="28"/>
          <w:szCs w:val="28"/>
        </w:rPr>
        <w:t>ление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BD0548" w:rsidRPr="00BD0548">
        <w:rPr>
          <w:rFonts w:ascii="Times New Roman" w:hAnsi="Times New Roman" w:cs="Times New Roman"/>
          <w:sz w:val="28"/>
          <w:szCs w:val="28"/>
        </w:rPr>
        <w:t>я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 внутри </w:t>
      </w:r>
      <w:r w:rsidR="00BD0548" w:rsidRPr="00BD054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в</w:t>
      </w:r>
      <w:r w:rsidR="00BD0548" w:rsidRPr="00BD0548">
        <w:rPr>
          <w:rFonts w:ascii="Times New Roman" w:hAnsi="Times New Roman" w:cs="Times New Roman"/>
          <w:sz w:val="28"/>
          <w:szCs w:val="28"/>
        </w:rPr>
        <w:t>ластных институтов и корпораций, а также сопоставить их между собой.</w:t>
      </w:r>
      <w:r w:rsidR="00BD0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EB" w:rsidRDefault="004C04B3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F4CEB" w:rsidRDefault="007F4CEB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2. Списки экспертов</w:t>
      </w:r>
      <w:r w:rsidRPr="000E15F9">
        <w:rPr>
          <w:rFonts w:ascii="Times New Roman" w:eastAsia="Calibri" w:hAnsi="Times New Roman" w:cs="Times New Roman"/>
          <w:b/>
          <w:sz w:val="28"/>
          <w:szCs w:val="28"/>
        </w:rPr>
        <w:t xml:space="preserve"> участвовавших в исследовании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3843" w:rsidRDefault="007F4CEB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«Внешние» </w:t>
      </w:r>
      <w:r w:rsidR="00193843" w:rsidRPr="000E15F9">
        <w:rPr>
          <w:rFonts w:ascii="Times New Roman" w:eastAsia="Calibri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193843" w:rsidRPr="000E15F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193843" w:rsidRPr="000E15F9" w:rsidRDefault="00193843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Аптекарь Павел Александрович («Ведомости»)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Бадовский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Дмитрий Владимирович (ИСЭПИ)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Бовт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Георгий Георгиевич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РусскийМир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.</w:t>
      </w:r>
      <w:r w:rsidRPr="000E15F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Гаман-Голутвина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Оксана Викторовна (МГИМ</w:t>
      </w:r>
      <w:proofErr w:type="gramStart"/>
      <w:r w:rsidRPr="000E15F9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0E15F9">
        <w:rPr>
          <w:rFonts w:ascii="Times New Roman" w:eastAsia="Calibri" w:hAnsi="Times New Roman" w:cs="Times New Roman"/>
          <w:sz w:val="28"/>
          <w:szCs w:val="28"/>
        </w:rPr>
        <w:t>У) МИД РФ 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Гонтмахер Евгений Шлемович (ИМЭМО РАН)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Гудков Лев Дмитриевич (Аналитический центр Юрия Левады)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Дегтярев Михаил Владимирович (ЛДПР)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Каспэ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Святослав Игоревич (НИУ ВШЭ, 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Полития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Коргунюк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Юрий Григорьевич (ИНИОН)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Кузнецов Глеб Сергеевич (НИРСИ)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Линьков Иван Иванович («Политика»)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Львов Степан Васильевич (ВЦИОМ)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Максимов Андрей Николаевич (Комитет гражданских инициатив)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Межуев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Борис Вадимович («Русская </w:t>
      </w:r>
      <w:r w:rsidRPr="000E15F9">
        <w:rPr>
          <w:rFonts w:ascii="Times New Roman" w:eastAsia="Calibri" w:hAnsi="Times New Roman" w:cs="Times New Roman"/>
          <w:sz w:val="28"/>
          <w:szCs w:val="28"/>
          <w:lang w:val="en-US"/>
        </w:rPr>
        <w:t>idea</w:t>
      </w:r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Минтусов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Игорь Евгеньевич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Никколо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М»)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Минченко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Евгений Николаевич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Минченко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Консалтинг»)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Мухин Алексей Алексеевич (Центр политической информации)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Пожалов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Александр Алексеевич (ИСЭПИ)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Поляков Леонид Владимирович (НИУ ВШЭ)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Радзиховский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Леонид Александрович (журналист)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Салин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Павел Борисович (Центр политологических исследований Финансового университета при правительстве РФ)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Хамраев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Виктор Александрович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Коммерсантъ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Чугров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Сергей Владиславович («Полис»)</w:t>
      </w:r>
    </w:p>
    <w:p w:rsidR="00193843" w:rsidRPr="00E678C2" w:rsidRDefault="00E678C2" w:rsidP="00E678C2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Один эксперт пожелал остаться анонимным.</w:t>
      </w:r>
    </w:p>
    <w:p w:rsidR="004C04B3" w:rsidRDefault="004C04B3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4B3" w:rsidRDefault="004C04B3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4B3" w:rsidRDefault="004C04B3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4B3" w:rsidRDefault="004C04B3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843" w:rsidRPr="000E15F9" w:rsidRDefault="007F4CEB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193843" w:rsidRPr="000E15F9">
        <w:rPr>
          <w:rFonts w:ascii="Times New Roman" w:eastAsia="Calibri" w:hAnsi="Times New Roman" w:cs="Times New Roman"/>
          <w:b/>
          <w:sz w:val="28"/>
          <w:szCs w:val="28"/>
        </w:rPr>
        <w:t>ксперт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193843" w:rsidRPr="000E15F9">
        <w:rPr>
          <w:rFonts w:ascii="Times New Roman" w:eastAsia="Calibri" w:hAnsi="Times New Roman" w:cs="Times New Roman"/>
          <w:b/>
          <w:sz w:val="28"/>
          <w:szCs w:val="28"/>
        </w:rPr>
        <w:t xml:space="preserve"> ЦПТ</w:t>
      </w:r>
    </w:p>
    <w:p w:rsidR="00193843" w:rsidRPr="000E15F9" w:rsidRDefault="00193843" w:rsidP="0019384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Бунин Игорь Михайлович (Президент ЦПТ)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Ларионов Роман Владимирович (Ведущий эксперт ЦПТ)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Макаренко Борис Игоревич (Председатель Правления ЦПТ)</w:t>
      </w:r>
    </w:p>
    <w:p w:rsidR="00193843" w:rsidRPr="000E15F9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Макаркин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Алексей Владимирович (Первый вице-президент ЦПТ)</w:t>
      </w:r>
    </w:p>
    <w:p w:rsidR="00193843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Туровский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Ростислав Феликсович (Вице-президент ЦПТ)</w:t>
      </w:r>
    </w:p>
    <w:p w:rsidR="00193843" w:rsidRDefault="00193843" w:rsidP="001938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Становая Татьяна Анатольевна (</w:t>
      </w:r>
      <w:r w:rsidRPr="007D14BF">
        <w:rPr>
          <w:rFonts w:ascii="Times New Roman" w:eastAsia="Calibri" w:hAnsi="Times New Roman" w:cs="Times New Roman"/>
          <w:sz w:val="28"/>
          <w:szCs w:val="28"/>
        </w:rPr>
        <w:t>руководитель аналитического департамент</w:t>
      </w:r>
      <w:r>
        <w:rPr>
          <w:rFonts w:ascii="Times New Roman" w:eastAsia="Calibri" w:hAnsi="Times New Roman" w:cs="Times New Roman"/>
          <w:sz w:val="28"/>
          <w:szCs w:val="28"/>
        </w:rPr>
        <w:t>а ЦПТ)</w:t>
      </w:r>
    </w:p>
    <w:p w:rsidR="00193843" w:rsidRPr="000E15F9" w:rsidRDefault="00193843" w:rsidP="0019384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Ивахник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Григорьевич (</w:t>
      </w:r>
      <w:r w:rsidRPr="007D14BF">
        <w:rPr>
          <w:rFonts w:ascii="Times New Roman" w:eastAsia="Calibri" w:hAnsi="Times New Roman" w:cs="Times New Roman"/>
          <w:sz w:val="28"/>
          <w:szCs w:val="28"/>
        </w:rPr>
        <w:t>руководитель департаме</w:t>
      </w:r>
      <w:r>
        <w:rPr>
          <w:rFonts w:ascii="Times New Roman" w:eastAsia="Calibri" w:hAnsi="Times New Roman" w:cs="Times New Roman"/>
          <w:sz w:val="28"/>
          <w:szCs w:val="28"/>
        </w:rPr>
        <w:t>нта политологического анализа ЦПТ)</w:t>
      </w:r>
    </w:p>
    <w:p w:rsidR="00193843" w:rsidRPr="000E15F9" w:rsidRDefault="00193843" w:rsidP="0019384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843" w:rsidRDefault="00193843" w:rsidP="00193843"/>
    <w:p w:rsidR="00193843" w:rsidRDefault="00193843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3" w:rsidSect="00423D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A1" w:rsidRDefault="007321A1" w:rsidP="00CC4B1F">
      <w:pPr>
        <w:spacing w:after="0" w:line="240" w:lineRule="auto"/>
      </w:pPr>
      <w:r>
        <w:separator/>
      </w:r>
    </w:p>
  </w:endnote>
  <w:endnote w:type="continuationSeparator" w:id="0">
    <w:p w:rsidR="007321A1" w:rsidRDefault="007321A1" w:rsidP="00CC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917"/>
      <w:docPartObj>
        <w:docPartGallery w:val="Page Numbers (Bottom of Page)"/>
        <w:docPartUnique/>
      </w:docPartObj>
    </w:sdtPr>
    <w:sdtContent>
      <w:p w:rsidR="007321A1" w:rsidRDefault="007321A1">
        <w:pPr>
          <w:pStyle w:val="ad"/>
          <w:jc w:val="right"/>
        </w:pPr>
        <w:fldSimple w:instr=" PAGE   \* MERGEFORMAT ">
          <w:r w:rsidR="0082495A">
            <w:rPr>
              <w:noProof/>
            </w:rPr>
            <w:t>16</w:t>
          </w:r>
        </w:fldSimple>
      </w:p>
    </w:sdtContent>
  </w:sdt>
  <w:p w:rsidR="007321A1" w:rsidRDefault="007321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A1" w:rsidRDefault="007321A1" w:rsidP="00CC4B1F">
      <w:pPr>
        <w:spacing w:after="0" w:line="240" w:lineRule="auto"/>
      </w:pPr>
      <w:r>
        <w:separator/>
      </w:r>
    </w:p>
  </w:footnote>
  <w:footnote w:type="continuationSeparator" w:id="0">
    <w:p w:rsidR="007321A1" w:rsidRDefault="007321A1" w:rsidP="00CC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FC"/>
    <w:multiLevelType w:val="hybridMultilevel"/>
    <w:tmpl w:val="9EF25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D09BE"/>
    <w:multiLevelType w:val="hybridMultilevel"/>
    <w:tmpl w:val="D9F0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F24E0"/>
    <w:multiLevelType w:val="hybridMultilevel"/>
    <w:tmpl w:val="AA644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30924"/>
    <w:multiLevelType w:val="hybridMultilevel"/>
    <w:tmpl w:val="CF6C1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20280E"/>
    <w:multiLevelType w:val="hybridMultilevel"/>
    <w:tmpl w:val="FF68D6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8331D2"/>
    <w:multiLevelType w:val="hybridMultilevel"/>
    <w:tmpl w:val="0C86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1F"/>
    <w:rsid w:val="00006EC9"/>
    <w:rsid w:val="00007607"/>
    <w:rsid w:val="0001306B"/>
    <w:rsid w:val="0001380E"/>
    <w:rsid w:val="00013FD6"/>
    <w:rsid w:val="000227D7"/>
    <w:rsid w:val="0002296F"/>
    <w:rsid w:val="0003205F"/>
    <w:rsid w:val="00037D24"/>
    <w:rsid w:val="00050A47"/>
    <w:rsid w:val="00056C6F"/>
    <w:rsid w:val="00067D8B"/>
    <w:rsid w:val="00072CEF"/>
    <w:rsid w:val="00077B16"/>
    <w:rsid w:val="0008079B"/>
    <w:rsid w:val="000830AA"/>
    <w:rsid w:val="00091F2B"/>
    <w:rsid w:val="000A1F3A"/>
    <w:rsid w:val="000A3F2F"/>
    <w:rsid w:val="000A5654"/>
    <w:rsid w:val="000A5765"/>
    <w:rsid w:val="000B04F3"/>
    <w:rsid w:val="000C1F0F"/>
    <w:rsid w:val="000D3970"/>
    <w:rsid w:val="000E596B"/>
    <w:rsid w:val="000E640E"/>
    <w:rsid w:val="000F2A06"/>
    <w:rsid w:val="001018B0"/>
    <w:rsid w:val="00106361"/>
    <w:rsid w:val="00111E19"/>
    <w:rsid w:val="00115377"/>
    <w:rsid w:val="0012072F"/>
    <w:rsid w:val="00121DF2"/>
    <w:rsid w:val="00122EB7"/>
    <w:rsid w:val="00123298"/>
    <w:rsid w:val="00132A4F"/>
    <w:rsid w:val="00146745"/>
    <w:rsid w:val="001472A5"/>
    <w:rsid w:val="001519B7"/>
    <w:rsid w:val="00155041"/>
    <w:rsid w:val="00163ADB"/>
    <w:rsid w:val="001802CE"/>
    <w:rsid w:val="001834BF"/>
    <w:rsid w:val="0019279F"/>
    <w:rsid w:val="00193843"/>
    <w:rsid w:val="0019390E"/>
    <w:rsid w:val="001A0459"/>
    <w:rsid w:val="001A45E6"/>
    <w:rsid w:val="001B283B"/>
    <w:rsid w:val="001C2B4A"/>
    <w:rsid w:val="001C3C60"/>
    <w:rsid w:val="001D02AC"/>
    <w:rsid w:val="001D58F7"/>
    <w:rsid w:val="001E3E98"/>
    <w:rsid w:val="001E432E"/>
    <w:rsid w:val="001E4C6F"/>
    <w:rsid w:val="001E4DBD"/>
    <w:rsid w:val="001E6859"/>
    <w:rsid w:val="001E7881"/>
    <w:rsid w:val="001E7AB1"/>
    <w:rsid w:val="001F4944"/>
    <w:rsid w:val="001F553B"/>
    <w:rsid w:val="001F6771"/>
    <w:rsid w:val="002012B4"/>
    <w:rsid w:val="00201697"/>
    <w:rsid w:val="002049E6"/>
    <w:rsid w:val="002133A7"/>
    <w:rsid w:val="00227410"/>
    <w:rsid w:val="0023090B"/>
    <w:rsid w:val="0023283E"/>
    <w:rsid w:val="00233E24"/>
    <w:rsid w:val="002359E9"/>
    <w:rsid w:val="00235FA0"/>
    <w:rsid w:val="00236D78"/>
    <w:rsid w:val="00250164"/>
    <w:rsid w:val="002561AC"/>
    <w:rsid w:val="0026061A"/>
    <w:rsid w:val="002A2C19"/>
    <w:rsid w:val="002A71C0"/>
    <w:rsid w:val="002A779B"/>
    <w:rsid w:val="002B2067"/>
    <w:rsid w:val="002B54EF"/>
    <w:rsid w:val="002C5004"/>
    <w:rsid w:val="002C6E62"/>
    <w:rsid w:val="002D16E0"/>
    <w:rsid w:val="002D4CEF"/>
    <w:rsid w:val="002D6B9F"/>
    <w:rsid w:val="002F2B10"/>
    <w:rsid w:val="00300264"/>
    <w:rsid w:val="003053B9"/>
    <w:rsid w:val="003065B7"/>
    <w:rsid w:val="003200C9"/>
    <w:rsid w:val="00320AC4"/>
    <w:rsid w:val="0032199B"/>
    <w:rsid w:val="00327612"/>
    <w:rsid w:val="00346609"/>
    <w:rsid w:val="00346B6D"/>
    <w:rsid w:val="00347547"/>
    <w:rsid w:val="00350D69"/>
    <w:rsid w:val="00361EAD"/>
    <w:rsid w:val="00367587"/>
    <w:rsid w:val="003732B4"/>
    <w:rsid w:val="003A6D8C"/>
    <w:rsid w:val="003B1453"/>
    <w:rsid w:val="003B350D"/>
    <w:rsid w:val="003B45D2"/>
    <w:rsid w:val="003B4791"/>
    <w:rsid w:val="003B5AFD"/>
    <w:rsid w:val="003C0CED"/>
    <w:rsid w:val="003D24D1"/>
    <w:rsid w:val="003D5B2B"/>
    <w:rsid w:val="003E78A8"/>
    <w:rsid w:val="003E7ED7"/>
    <w:rsid w:val="003F0B92"/>
    <w:rsid w:val="003F1F49"/>
    <w:rsid w:val="003F3909"/>
    <w:rsid w:val="003F4521"/>
    <w:rsid w:val="003F4CCB"/>
    <w:rsid w:val="00411093"/>
    <w:rsid w:val="00416C29"/>
    <w:rsid w:val="00423D65"/>
    <w:rsid w:val="00427F51"/>
    <w:rsid w:val="00433B78"/>
    <w:rsid w:val="00434FA7"/>
    <w:rsid w:val="00435240"/>
    <w:rsid w:val="0043643D"/>
    <w:rsid w:val="00437D29"/>
    <w:rsid w:val="00440A67"/>
    <w:rsid w:val="004454DE"/>
    <w:rsid w:val="00447AC5"/>
    <w:rsid w:val="0045010F"/>
    <w:rsid w:val="00456566"/>
    <w:rsid w:val="00465A6E"/>
    <w:rsid w:val="00466A0D"/>
    <w:rsid w:val="00474867"/>
    <w:rsid w:val="004A37D8"/>
    <w:rsid w:val="004A5D82"/>
    <w:rsid w:val="004A61DF"/>
    <w:rsid w:val="004A6A12"/>
    <w:rsid w:val="004B1162"/>
    <w:rsid w:val="004C04B3"/>
    <w:rsid w:val="004C082A"/>
    <w:rsid w:val="004C1CF5"/>
    <w:rsid w:val="004C592F"/>
    <w:rsid w:val="004D1BED"/>
    <w:rsid w:val="004D6CE4"/>
    <w:rsid w:val="00510ED5"/>
    <w:rsid w:val="005121A1"/>
    <w:rsid w:val="00512D0B"/>
    <w:rsid w:val="00544854"/>
    <w:rsid w:val="00555D4C"/>
    <w:rsid w:val="00557FAE"/>
    <w:rsid w:val="00560D72"/>
    <w:rsid w:val="00562235"/>
    <w:rsid w:val="00575242"/>
    <w:rsid w:val="005755E3"/>
    <w:rsid w:val="005763A5"/>
    <w:rsid w:val="005816BA"/>
    <w:rsid w:val="005921D9"/>
    <w:rsid w:val="00592B8F"/>
    <w:rsid w:val="005931BC"/>
    <w:rsid w:val="005A23BA"/>
    <w:rsid w:val="005A346B"/>
    <w:rsid w:val="005B09CC"/>
    <w:rsid w:val="005C3520"/>
    <w:rsid w:val="005E3EC9"/>
    <w:rsid w:val="005F3FD6"/>
    <w:rsid w:val="00602C82"/>
    <w:rsid w:val="0061129A"/>
    <w:rsid w:val="00643BA5"/>
    <w:rsid w:val="00644455"/>
    <w:rsid w:val="006446F9"/>
    <w:rsid w:val="00652E00"/>
    <w:rsid w:val="006627BF"/>
    <w:rsid w:val="006654AA"/>
    <w:rsid w:val="0067698F"/>
    <w:rsid w:val="006828E1"/>
    <w:rsid w:val="006829AA"/>
    <w:rsid w:val="006830C6"/>
    <w:rsid w:val="00692F04"/>
    <w:rsid w:val="006A32D3"/>
    <w:rsid w:val="006A40E9"/>
    <w:rsid w:val="006B5B5B"/>
    <w:rsid w:val="006C1D22"/>
    <w:rsid w:val="006C2691"/>
    <w:rsid w:val="006C3139"/>
    <w:rsid w:val="006C5D71"/>
    <w:rsid w:val="006D6231"/>
    <w:rsid w:val="006E4755"/>
    <w:rsid w:val="006E66A4"/>
    <w:rsid w:val="006F0D95"/>
    <w:rsid w:val="006F2218"/>
    <w:rsid w:val="006F356F"/>
    <w:rsid w:val="00704295"/>
    <w:rsid w:val="00721138"/>
    <w:rsid w:val="00726A60"/>
    <w:rsid w:val="007321A1"/>
    <w:rsid w:val="00733CEB"/>
    <w:rsid w:val="00743CC9"/>
    <w:rsid w:val="007471F7"/>
    <w:rsid w:val="00753792"/>
    <w:rsid w:val="00756629"/>
    <w:rsid w:val="007570D2"/>
    <w:rsid w:val="0076071E"/>
    <w:rsid w:val="007731E8"/>
    <w:rsid w:val="00773EBD"/>
    <w:rsid w:val="007843E1"/>
    <w:rsid w:val="007A271B"/>
    <w:rsid w:val="007A29A7"/>
    <w:rsid w:val="007B3078"/>
    <w:rsid w:val="007D0A10"/>
    <w:rsid w:val="007D3703"/>
    <w:rsid w:val="007D61EE"/>
    <w:rsid w:val="007D67D8"/>
    <w:rsid w:val="007E2C49"/>
    <w:rsid w:val="007E466E"/>
    <w:rsid w:val="007E6215"/>
    <w:rsid w:val="007F024C"/>
    <w:rsid w:val="007F4CEB"/>
    <w:rsid w:val="007F535A"/>
    <w:rsid w:val="0080010F"/>
    <w:rsid w:val="00804D3D"/>
    <w:rsid w:val="0081014B"/>
    <w:rsid w:val="008165B7"/>
    <w:rsid w:val="00820B15"/>
    <w:rsid w:val="008226A2"/>
    <w:rsid w:val="00822D7B"/>
    <w:rsid w:val="0082495A"/>
    <w:rsid w:val="008340DE"/>
    <w:rsid w:val="00841059"/>
    <w:rsid w:val="00846003"/>
    <w:rsid w:val="00856C4A"/>
    <w:rsid w:val="00864F47"/>
    <w:rsid w:val="0086676D"/>
    <w:rsid w:val="008709CA"/>
    <w:rsid w:val="00874D4C"/>
    <w:rsid w:val="00886AE7"/>
    <w:rsid w:val="00892020"/>
    <w:rsid w:val="0089665C"/>
    <w:rsid w:val="008B1A4B"/>
    <w:rsid w:val="008B495B"/>
    <w:rsid w:val="008B66FF"/>
    <w:rsid w:val="008C61CD"/>
    <w:rsid w:val="008D33DE"/>
    <w:rsid w:val="008D3F14"/>
    <w:rsid w:val="008D6065"/>
    <w:rsid w:val="008E4704"/>
    <w:rsid w:val="008E7549"/>
    <w:rsid w:val="009031FB"/>
    <w:rsid w:val="0090376E"/>
    <w:rsid w:val="00907525"/>
    <w:rsid w:val="009121E9"/>
    <w:rsid w:val="00920C3B"/>
    <w:rsid w:val="00923B1B"/>
    <w:rsid w:val="00924DDC"/>
    <w:rsid w:val="00932049"/>
    <w:rsid w:val="009348AC"/>
    <w:rsid w:val="00941881"/>
    <w:rsid w:val="00944BF5"/>
    <w:rsid w:val="0095012B"/>
    <w:rsid w:val="00954903"/>
    <w:rsid w:val="0095715B"/>
    <w:rsid w:val="009641CB"/>
    <w:rsid w:val="00967F62"/>
    <w:rsid w:val="0097206E"/>
    <w:rsid w:val="00975BC5"/>
    <w:rsid w:val="00975DB8"/>
    <w:rsid w:val="0098138C"/>
    <w:rsid w:val="00984EA9"/>
    <w:rsid w:val="00984F0D"/>
    <w:rsid w:val="00984FDC"/>
    <w:rsid w:val="009A3241"/>
    <w:rsid w:val="009B18CD"/>
    <w:rsid w:val="009B758D"/>
    <w:rsid w:val="009C481A"/>
    <w:rsid w:val="00A114E1"/>
    <w:rsid w:val="00A128AC"/>
    <w:rsid w:val="00A16C71"/>
    <w:rsid w:val="00A24227"/>
    <w:rsid w:val="00A25144"/>
    <w:rsid w:val="00A2719A"/>
    <w:rsid w:val="00A3452E"/>
    <w:rsid w:val="00A35985"/>
    <w:rsid w:val="00A41307"/>
    <w:rsid w:val="00A44DEB"/>
    <w:rsid w:val="00A45FEE"/>
    <w:rsid w:val="00A51785"/>
    <w:rsid w:val="00A627F7"/>
    <w:rsid w:val="00A64093"/>
    <w:rsid w:val="00A72EA9"/>
    <w:rsid w:val="00A979C3"/>
    <w:rsid w:val="00A97ABF"/>
    <w:rsid w:val="00AA3A6A"/>
    <w:rsid w:val="00AA667E"/>
    <w:rsid w:val="00AB3CC7"/>
    <w:rsid w:val="00AC290B"/>
    <w:rsid w:val="00AC3593"/>
    <w:rsid w:val="00AD18FD"/>
    <w:rsid w:val="00AD26F3"/>
    <w:rsid w:val="00AD7733"/>
    <w:rsid w:val="00AE089E"/>
    <w:rsid w:val="00AE6F4B"/>
    <w:rsid w:val="00AF2503"/>
    <w:rsid w:val="00AF409B"/>
    <w:rsid w:val="00AF42B6"/>
    <w:rsid w:val="00AF6A14"/>
    <w:rsid w:val="00AF6E69"/>
    <w:rsid w:val="00AF791B"/>
    <w:rsid w:val="00B0694C"/>
    <w:rsid w:val="00B13848"/>
    <w:rsid w:val="00B13B2D"/>
    <w:rsid w:val="00B32CD0"/>
    <w:rsid w:val="00B33800"/>
    <w:rsid w:val="00B352AF"/>
    <w:rsid w:val="00B3701A"/>
    <w:rsid w:val="00B37572"/>
    <w:rsid w:val="00B5051B"/>
    <w:rsid w:val="00B560F2"/>
    <w:rsid w:val="00B647D2"/>
    <w:rsid w:val="00B64934"/>
    <w:rsid w:val="00B65A0B"/>
    <w:rsid w:val="00B71E28"/>
    <w:rsid w:val="00B72BCD"/>
    <w:rsid w:val="00B77FC5"/>
    <w:rsid w:val="00B8648E"/>
    <w:rsid w:val="00B87224"/>
    <w:rsid w:val="00B90C00"/>
    <w:rsid w:val="00BA28C5"/>
    <w:rsid w:val="00BA470C"/>
    <w:rsid w:val="00BB67B1"/>
    <w:rsid w:val="00BC2217"/>
    <w:rsid w:val="00BC2661"/>
    <w:rsid w:val="00BD0548"/>
    <w:rsid w:val="00BD157C"/>
    <w:rsid w:val="00BD6654"/>
    <w:rsid w:val="00BE6948"/>
    <w:rsid w:val="00BF0E38"/>
    <w:rsid w:val="00BF7E5F"/>
    <w:rsid w:val="00C01FA6"/>
    <w:rsid w:val="00C0318D"/>
    <w:rsid w:val="00C11393"/>
    <w:rsid w:val="00C1187A"/>
    <w:rsid w:val="00C23509"/>
    <w:rsid w:val="00C32593"/>
    <w:rsid w:val="00C37478"/>
    <w:rsid w:val="00C45377"/>
    <w:rsid w:val="00C528FF"/>
    <w:rsid w:val="00C5689A"/>
    <w:rsid w:val="00C62A62"/>
    <w:rsid w:val="00C6329E"/>
    <w:rsid w:val="00C81112"/>
    <w:rsid w:val="00C944CE"/>
    <w:rsid w:val="00C94C41"/>
    <w:rsid w:val="00CA0F8A"/>
    <w:rsid w:val="00CA6DCA"/>
    <w:rsid w:val="00CB41B1"/>
    <w:rsid w:val="00CC186D"/>
    <w:rsid w:val="00CC4B1F"/>
    <w:rsid w:val="00CE1987"/>
    <w:rsid w:val="00CF2030"/>
    <w:rsid w:val="00D0251B"/>
    <w:rsid w:val="00D05417"/>
    <w:rsid w:val="00D10AF6"/>
    <w:rsid w:val="00D21DB8"/>
    <w:rsid w:val="00D2588D"/>
    <w:rsid w:val="00D32DD4"/>
    <w:rsid w:val="00D46538"/>
    <w:rsid w:val="00D54F82"/>
    <w:rsid w:val="00D55FF0"/>
    <w:rsid w:val="00D65733"/>
    <w:rsid w:val="00D749B8"/>
    <w:rsid w:val="00D75651"/>
    <w:rsid w:val="00D773A1"/>
    <w:rsid w:val="00D82AD8"/>
    <w:rsid w:val="00D85598"/>
    <w:rsid w:val="00D909D8"/>
    <w:rsid w:val="00D90ED4"/>
    <w:rsid w:val="00DA2AED"/>
    <w:rsid w:val="00DB5097"/>
    <w:rsid w:val="00DB6025"/>
    <w:rsid w:val="00DC2BB3"/>
    <w:rsid w:val="00DC36B0"/>
    <w:rsid w:val="00DC39DA"/>
    <w:rsid w:val="00DC4A2C"/>
    <w:rsid w:val="00DC7C29"/>
    <w:rsid w:val="00DD16C5"/>
    <w:rsid w:val="00DE0527"/>
    <w:rsid w:val="00DE15FC"/>
    <w:rsid w:val="00DE2BC7"/>
    <w:rsid w:val="00DE6D9A"/>
    <w:rsid w:val="00DE77FE"/>
    <w:rsid w:val="00DF3304"/>
    <w:rsid w:val="00DF54DD"/>
    <w:rsid w:val="00E02BEE"/>
    <w:rsid w:val="00E11659"/>
    <w:rsid w:val="00E13226"/>
    <w:rsid w:val="00E141FC"/>
    <w:rsid w:val="00E16BA9"/>
    <w:rsid w:val="00E17040"/>
    <w:rsid w:val="00E20AC0"/>
    <w:rsid w:val="00E2655B"/>
    <w:rsid w:val="00E26C7E"/>
    <w:rsid w:val="00E309D5"/>
    <w:rsid w:val="00E34226"/>
    <w:rsid w:val="00E359B3"/>
    <w:rsid w:val="00E5691C"/>
    <w:rsid w:val="00E569C8"/>
    <w:rsid w:val="00E60636"/>
    <w:rsid w:val="00E61E7D"/>
    <w:rsid w:val="00E62A53"/>
    <w:rsid w:val="00E678C2"/>
    <w:rsid w:val="00E90897"/>
    <w:rsid w:val="00E908B2"/>
    <w:rsid w:val="00E9521B"/>
    <w:rsid w:val="00E95810"/>
    <w:rsid w:val="00E97A59"/>
    <w:rsid w:val="00EA5D19"/>
    <w:rsid w:val="00EA7252"/>
    <w:rsid w:val="00EA7453"/>
    <w:rsid w:val="00EC0472"/>
    <w:rsid w:val="00EC5087"/>
    <w:rsid w:val="00EC57B6"/>
    <w:rsid w:val="00ED2FC1"/>
    <w:rsid w:val="00ED4A91"/>
    <w:rsid w:val="00ED56CC"/>
    <w:rsid w:val="00EE373B"/>
    <w:rsid w:val="00EE569B"/>
    <w:rsid w:val="00EE6DF0"/>
    <w:rsid w:val="00EE7ED8"/>
    <w:rsid w:val="00EF044C"/>
    <w:rsid w:val="00F01977"/>
    <w:rsid w:val="00F03269"/>
    <w:rsid w:val="00F21BF1"/>
    <w:rsid w:val="00F27425"/>
    <w:rsid w:val="00F30EA7"/>
    <w:rsid w:val="00F438AB"/>
    <w:rsid w:val="00F45B21"/>
    <w:rsid w:val="00F807DB"/>
    <w:rsid w:val="00F81BCD"/>
    <w:rsid w:val="00F81FCD"/>
    <w:rsid w:val="00F861EC"/>
    <w:rsid w:val="00F91E41"/>
    <w:rsid w:val="00F94B34"/>
    <w:rsid w:val="00FA447E"/>
    <w:rsid w:val="00FC3927"/>
    <w:rsid w:val="00FC5659"/>
    <w:rsid w:val="00FD1370"/>
    <w:rsid w:val="00FE2997"/>
    <w:rsid w:val="00FF4026"/>
    <w:rsid w:val="00FF49A9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4B1F"/>
    <w:rPr>
      <w:vertAlign w:val="superscript"/>
    </w:rPr>
  </w:style>
  <w:style w:type="character" w:styleId="a6">
    <w:name w:val="Placeholder Text"/>
    <w:basedOn w:val="a0"/>
    <w:uiPriority w:val="99"/>
    <w:semiHidden/>
    <w:rsid w:val="00AC359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5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46F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3E24"/>
  </w:style>
  <w:style w:type="paragraph" w:styleId="ad">
    <w:name w:val="footer"/>
    <w:basedOn w:val="a"/>
    <w:link w:val="ae"/>
    <w:uiPriority w:val="99"/>
    <w:unhideWhenUsed/>
    <w:rsid w:val="002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E24"/>
  </w:style>
  <w:style w:type="paragraph" w:styleId="af">
    <w:name w:val="No Spacing"/>
    <w:uiPriority w:val="1"/>
    <w:qFormat/>
    <w:rsid w:val="001F6771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7D0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4FAC-919F-423D-977D-0E3035B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makarenko</cp:lastModifiedBy>
  <cp:revision>4</cp:revision>
  <cp:lastPrinted>2016-10-13T14:04:00Z</cp:lastPrinted>
  <dcterms:created xsi:type="dcterms:W3CDTF">2016-10-25T08:13:00Z</dcterms:created>
  <dcterms:modified xsi:type="dcterms:W3CDTF">2016-10-25T08:27:00Z</dcterms:modified>
</cp:coreProperties>
</file>